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 Molecule Targeted Therapy Trends to Watch to 2030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how precision drugs are remaking treatment: investors, clinicians and patients are tracking a fast-growing small molecule targeted therapy market set to hit roughly $120.6bn by 2030, driven by oral drugs, genomics-led discovery and wider use beyond oncology. Here’s what matters and why it’s catching on.</w:t>
      </w:r>
      <w:r/>
    </w:p>
    <w:p>
      <w:r/>
      <w:r>
        <w:t>Essential takeaways</w:t>
      </w:r>
      <w:r/>
      <w:r/>
    </w:p>
    <w:p>
      <w:pPr>
        <w:pStyle w:val="ListBullet"/>
        <w:spacing w:line="240" w:lineRule="auto"/>
        <w:ind w:left="720"/>
      </w:pPr>
      <w:r/>
      <w:r>
        <w:rPr>
          <w:b/>
        </w:rPr>
        <w:t>Big growth:</w:t>
      </w:r>
      <w:r>
        <w:t xml:space="preserve"> The market is forecast to expand at about a 9.3% CAGR to 2030, signalling sustained investor and R&amp;D interest. </w:t>
      </w:r>
      <w:r/>
    </w:p>
    <w:p>
      <w:pPr>
        <w:pStyle w:val="ListBullet"/>
        <w:spacing w:line="240" w:lineRule="auto"/>
        <w:ind w:left="720"/>
      </w:pPr>
      <w:r/>
      <w:r>
        <w:rPr>
          <w:b/>
        </w:rPr>
        <w:t>Oral advantage:</w:t>
      </w:r>
      <w:r>
        <w:t xml:space="preserve"> Oral small molecules are winning favour for convenience, bioavailability and patient adherence, and they feel familiar to prescribers. </w:t>
      </w:r>
      <w:r/>
    </w:p>
    <w:p>
      <w:pPr>
        <w:pStyle w:val="ListBullet"/>
        <w:spacing w:line="240" w:lineRule="auto"/>
        <w:ind w:left="720"/>
      </w:pPr>
      <w:r/>
      <w:r>
        <w:rPr>
          <w:b/>
        </w:rPr>
        <w:t>Broader use cases:</w:t>
      </w:r>
      <w:r>
        <w:t xml:space="preserve"> Therapies are moving beyond cancer into autoimmune and infectious diseases, widening commercial opportunity. </w:t>
      </w:r>
      <w:r/>
    </w:p>
    <w:p>
      <w:pPr>
        <w:pStyle w:val="ListBullet"/>
        <w:spacing w:line="240" w:lineRule="auto"/>
        <w:ind w:left="720"/>
      </w:pPr>
      <w:r/>
      <w:r>
        <w:rPr>
          <w:b/>
        </w:rPr>
        <w:t>Highlighted innovations:</w:t>
      </w:r>
      <w:r>
        <w:t xml:space="preserve"> New approvals and acquisitions, such as recent targeted-therapy approvals and strategic buys, underline active pipeline consolidation. </w:t>
      </w:r>
      <w:r/>
    </w:p>
    <w:p>
      <w:pPr>
        <w:pStyle w:val="ListBullet"/>
        <w:spacing w:line="240" w:lineRule="auto"/>
        <w:ind w:left="720"/>
      </w:pPr>
      <w:r/>
      <w:r>
        <w:rPr>
          <w:b/>
        </w:rPr>
        <w:t>Practical choice points:</w:t>
      </w:r>
      <w:r>
        <w:t xml:space="preserve"> When comparing drugs, look at mechanism of action, route, safety profile and combination potential to match patient needs.</w:t>
      </w:r>
      <w:r/>
      <w:r/>
    </w:p>
    <w:p>
      <w:pPr>
        <w:pStyle w:val="Heading2"/>
      </w:pPr>
      <w:r>
        <w:t>Why the market is growing , a clear, measurable surge</w:t>
      </w:r>
      <w:r/>
    </w:p>
    <w:p>
      <w:r/>
      <w:r>
        <w:t>The market’s projected leap to about $120.6bn by 2030 is hard to ignore, and it feels inevitable when you look at how many companies are pivoting to targeted, low-molecular-weight compounds. According to industry reports, a steady flow of venture and big-pharma funding is making more programmes viable, while genomic screening is helping find patients who will benefit most. For clinicians and patients that means treatments that are often sleeker to administer , oral pills rather than infusions , and a focus on safety as much as efficacy.</w:t>
      </w:r>
      <w:r/>
    </w:p>
    <w:p>
      <w:pPr>
        <w:pStyle w:val="Heading2"/>
      </w:pPr>
      <w:r>
        <w:t>Oral small molecules: the practical reason clinicians and patients prefer them</w:t>
      </w:r>
      <w:r/>
    </w:p>
    <w:p>
      <w:r/>
      <w:r>
        <w:t>There’s a tactile, everyday logic to oral targeted therapies , they’re easier to store, travel with and take at home, and that translates to better adherence and quality of life. Market analyses note a clear shift towards designing molecules that are orally bioavailable and cell-permeable, which broadens their use outside specialist centres. If you’re evaluating new options, check absorption, dosing frequency and drug–drug interactions; those details tell you whether an oral candidate will fit into a patient’s real life.</w:t>
      </w:r>
      <w:r/>
    </w:p>
    <w:p>
      <w:pPr>
        <w:pStyle w:val="Heading2"/>
      </w:pPr>
      <w:r>
        <w:t>Beyond oncology: new disease areas and why that expands the runway</w:t>
      </w:r>
      <w:r/>
    </w:p>
    <w:p>
      <w:r/>
      <w:r>
        <w:t>While oncology remains the launchpad for many small molecule programmes, companies are now applying the same precision tools to autoimmune disorders, certain infectious diseases and chronic conditions like pain. The pivot matters because it spreads risk across therapeutic areas and creates new value chains , payers and providers are paying attention. When a drug class moves into autoimmune care, for instance, watch for different safety priorities and longer treatment horizons than in oncology.</w:t>
      </w:r>
      <w:r/>
    </w:p>
    <w:p>
      <w:pPr>
        <w:pStyle w:val="Heading2"/>
      </w:pPr>
      <w:r>
        <w:t>Mergers, approvals and pipeline signals to monitor</w:t>
      </w:r>
      <w:r/>
    </w:p>
    <w:p>
      <w:r/>
      <w:r>
        <w:t>Big-name firms and nimble biotech alike are jockeying for position: strategic acquisitions, licensing deals and headline-grabbing approvals all signal where the smart money is. Recent FDA approvals for targeted oral agents and acquisitions of specialised small-molecule developers show firms accelerating portfolios. For investors or partners, pipeline robustness and clear mechanisms of action , such as kinase inhibition or menin-KMT2A disruption , are practical indicators of durability.</w:t>
      </w:r>
      <w:r/>
    </w:p>
    <w:p>
      <w:pPr>
        <w:pStyle w:val="Heading2"/>
      </w:pPr>
      <w:r>
        <w:t>How to compare candidates: mechanism, route, and combination strategy</w:t>
      </w:r>
      <w:r/>
    </w:p>
    <w:p>
      <w:r/>
      <w:r>
        <w:t>Not all small molecules are interchangeable. Start with mechanism of action , kinase inhibitors behave very differently to proteasome inhibitors or AhR modulators , then factor in administration route and safety data. Combination regimens are increasingly common, so consider synergy potential and cumulative toxicity. For clinicians, choosing a therapy will often come down to matching the molecular target to a patient’s biomarker profile and lifestyle needs.</w:t>
      </w:r>
      <w:r/>
    </w:p>
    <w:p>
      <w:pPr>
        <w:pStyle w:val="Heading2"/>
      </w:pPr>
      <w:r>
        <w:t>What patients should know: access, side effects and long-term outlook</w:t>
      </w:r>
      <w:r/>
    </w:p>
    <w:p>
      <w:r/>
      <w:r>
        <w:t>Patients will see more targeted pills but also more testing to identify who benefits most. That’s good , personalised approaches tend to spare unnecessary toxicity , but it can mean extra upfront costs for genomic screening. Watch for clearer payer pathways as evidence accumulates; many payers respond once outcomes and cost-effectiveness are proven in real-world use. In short, expect a future where treatment is more precise, but also where navigation of testing and reimbursement becomes part of clinical care.</w:t>
      </w:r>
      <w:r/>
    </w:p>
    <w:p>
      <w:r/>
      <w:r>
        <w:t>It's a small change with big implications: pay attention to approvals, oral formulation benefits and evolving use beyond cancer to spot the winning therapies.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[5]</w:t>
        </w:r>
      </w:hyperlink>
      <w:r>
        <w:t xml:space="preserve">- Paragraph 6: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https://www.openpr.com/news/4501351/overview-of-segmentation-market-dynamics-and-competitive</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https://www.grandviewresearch.com/industry-analysis/small-molecule-api-market-report</w:t>
        </w:r>
      </w:hyperlink>
      <w:r>
        <w:t xml:space="preserve"> - This report provides an in-depth analysis of the global small molecule active pharmaceutical ingredient (API) market, highlighting its projected growth from USD 214.2 billion in 2024 to USD 297.0 billion by 2030, with a compound annual growth rate (CAGR) of 5.6% from 2025 to 2030. The report discusses key market trends, including the rising prevalence of chronic diseases and the increasing demand for small-molecule drugs, as well as the emphasis on outsourcing and contract manufacturing, which have led to increased production capacity.</w:t>
      </w:r>
      <w:r/>
    </w:p>
    <w:p>
      <w:pPr>
        <w:pStyle w:val="ListNumber"/>
        <w:spacing w:line="240" w:lineRule="auto"/>
        <w:ind w:left="720"/>
      </w:pPr>
      <w:r/>
      <w:hyperlink r:id="rId12">
        <w:r>
          <w:rPr>
            <w:color w:val="0000EE"/>
            <w:u w:val="single"/>
          </w:rPr>
          <w:t>https://www.grandviewresearch.com/industry-analysis/small-molecule-targeted-cancer-therapy-market</w:t>
        </w:r>
      </w:hyperlink>
      <w:r>
        <w:t xml:space="preserve"> - This analysis focuses on the small molecule targeted cancer therapy market, emphasizing its lucrative potential due to high adoption rates, minimal adverse effects, and the high incidence rates of cancer. The report discusses various types of cancers treated by this therapy, including multiple myeloma, prostate cancer, melanoma, lymphoma, and breast cancer. It also highlights the development of nurse-led patient education programs to increase adherence and self-care capacity among patients receiving small molecule therapy.</w:t>
      </w:r>
      <w:r/>
    </w:p>
    <w:p>
      <w:pPr>
        <w:pStyle w:val="ListNumber"/>
        <w:spacing w:line="240" w:lineRule="auto"/>
        <w:ind w:left="720"/>
      </w:pPr>
      <w:r/>
      <w:hyperlink r:id="rId11">
        <w:r>
          <w:rPr>
            <w:color w:val="0000EE"/>
            <w:u w:val="single"/>
          </w:rPr>
          <w:t>https://www.wiseguyreports.com/reports/small-molecule-targeted-therapy-market</w:t>
        </w:r>
      </w:hyperlink>
      <w:r>
        <w:t xml:space="preserve"> - This comprehensive analysis of the global small molecule targeted therapy market segments the market by drug modality into small molecules, antibodies, peptides, nucleic acid therapies, and conjugated antibodies. It notes that small molecules are the largest segment, accounting for over 50% of the market revenue in 2024, and are expected to continue growing steadily due to the development of new and innovative therapies. The report also discusses the growth of the antibody segment, which holds a market share of over 25% in 2024.</w:t>
      </w:r>
      <w:r/>
    </w:p>
    <w:p>
      <w:pPr>
        <w:pStyle w:val="ListNumber"/>
        <w:spacing w:line="240" w:lineRule="auto"/>
        <w:ind w:left="720"/>
      </w:pPr>
      <w:r/>
      <w:hyperlink r:id="rId13">
        <w:r>
          <w:rPr>
            <w:color w:val="0000EE"/>
            <w:u w:val="single"/>
          </w:rPr>
          <w:t>https://www.marketresearchintellect.com/product/global-small-molecule-targeted-therapy-market/</w:t>
        </w:r>
      </w:hyperlink>
      <w:r>
        <w:t xml:space="preserve"> - This report provides an overview of the small molecule targeted therapy market, including detailed market segmentation by type. It highlights the market's expected high growth during the forecast period and offers key statistics on the market status of leading players, as well as key trends and opportunities in the market. The report emphasizes the importance of understanding market segmentation to address specific audience needs with greater precision.</w:t>
      </w:r>
      <w:r/>
    </w:p>
    <w:p>
      <w:pPr>
        <w:pStyle w:val="ListNumber"/>
        <w:spacing w:line="240" w:lineRule="auto"/>
        <w:ind w:left="720"/>
      </w:pPr>
      <w:r/>
      <w:hyperlink r:id="rId14">
        <w:r>
          <w:rPr>
            <w:color w:val="0000EE"/>
            <w:u w:val="single"/>
          </w:rPr>
          <w:t>https://www.intelmarketresearch.com/small-molecule-targeted-therapy-drugs-market-28067</w:t>
        </w:r>
      </w:hyperlink>
      <w:r>
        <w:t xml:space="preserve"> - This report examines the small molecule targeted therapy drugs market, focusing on market restraints such as limitations in target identification, with only about 10% of human proteins currently considered 'druggable' with small molecules. It also discusses market opportunities, including the expansion into rare diseases, with over 300 new orphan drug approvals expected by 2026. The report provides a segment analysis, categorizing the market by type, including kinase inhibitors, protease inhibitors, and others.</w:t>
      </w:r>
      <w:r/>
    </w:p>
    <w:p>
      <w:pPr>
        <w:pStyle w:val="ListNumber"/>
        <w:spacing w:line="240" w:lineRule="auto"/>
        <w:ind w:left="720"/>
      </w:pPr>
      <w:r/>
      <w:hyperlink r:id="rId15">
        <w:r>
          <w:rPr>
            <w:color w:val="0000EE"/>
            <w:u w:val="single"/>
          </w:rPr>
          <w:t>https://www.strategicmarketresearch.com/market-report/small-molecule-targeted-cancer-therapy-market</w:t>
        </w:r>
      </w:hyperlink>
      <w:r>
        <w:t xml:space="preserve"> - This report provides an in-depth analysis of the small molecule targeted cancer therapy market, focusing on market segmentation and forecast scope. It discusses segmentation by therapy type, cancer type, route of administration, and region. The report highlights that kinase inhibitors are the backbone of the market, accounting for nearly 58% of global revenue in 2024, with therapies like osimertinib and dabrafenib setting the clinical standard. It also notes that PARP inhibitors are expected to grow at the fastest CAGR due to broader FDA approvals and new combination trials.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1351/overview-of-segmentation-market-dynamics-and-competitive" TargetMode="External"/><Relationship Id="rId10" Type="http://schemas.openxmlformats.org/officeDocument/2006/relationships/hyperlink" Target="https://www.grandviewresearch.com/industry-analysis/small-molecule-api-market-report" TargetMode="External"/><Relationship Id="rId11" Type="http://schemas.openxmlformats.org/officeDocument/2006/relationships/hyperlink" Target="https://www.wiseguyreports.com/reports/small-molecule-targeted-therapy-market" TargetMode="External"/><Relationship Id="rId12" Type="http://schemas.openxmlformats.org/officeDocument/2006/relationships/hyperlink" Target="https://www.grandviewresearch.com/industry-analysis/small-molecule-targeted-cancer-therapy-market" TargetMode="External"/><Relationship Id="rId13" Type="http://schemas.openxmlformats.org/officeDocument/2006/relationships/hyperlink" Target="https://www.marketresearchintellect.com/product/global-small-molecule-targeted-therapy-market/" TargetMode="External"/><Relationship Id="rId14" Type="http://schemas.openxmlformats.org/officeDocument/2006/relationships/hyperlink" Target="https://www.intelmarketresearch.com/small-molecule-targeted-therapy-drugs-market-28067" TargetMode="External"/><Relationship Id="rId15" Type="http://schemas.openxmlformats.org/officeDocument/2006/relationships/hyperlink" Target="https://www.strategicmarketresearch.com/market-report/small-molecule-targeted-cancer-therapy-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