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Latest Growth Drivers in the Sarcoma Drugs Market: What Patients and Investors Should Know</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of medical news are watching the sarcoma drugs market expand, as new approvals, big pharma deals and more affordable generics reshape treatment access and investment potential; here’s what’s driving the forecast and what it means for patients, clinicians and investors.</w:t>
      </w:r>
      <w:r/>
    </w:p>
    <w:p>
      <w:r/>
      <w:r>
        <w:t>Essential Takeaways</w:t>
      </w:r>
      <w:r/>
      <w:r/>
    </w:p>
    <w:p>
      <w:pPr>
        <w:pStyle w:val="ListBullet"/>
        <w:spacing w:line="240" w:lineRule="auto"/>
        <w:ind w:left="720"/>
      </w:pPr>
      <w:r/>
      <w:r>
        <w:rPr>
          <w:b/>
        </w:rPr>
        <w:t>Market scale:</w:t>
      </w:r>
      <w:r>
        <w:t xml:space="preserve"> The sarcoma drugs market is projected to grow strongly, with forecasts pointing to multi‑billion dollar valuations by 2030 driven by targeted therapies and orphan indications. </w:t>
      </w:r>
      <w:r/>
    </w:p>
    <w:p>
      <w:pPr>
        <w:pStyle w:val="ListBullet"/>
        <w:spacing w:line="240" w:lineRule="auto"/>
        <w:ind w:left="720"/>
      </w:pPr>
      <w:r/>
      <w:r>
        <w:rPr>
          <w:b/>
        </w:rPr>
        <w:t>Big acquisitions matter:</w:t>
      </w:r>
      <w:r>
        <w:t xml:space="preserve"> Pfizer’s US$43bn purchase of Seagen bolsters its oncology pipeline and signals consolidation that could speed drug development. </w:t>
      </w:r>
      <w:r/>
    </w:p>
    <w:p>
      <w:pPr>
        <w:pStyle w:val="ListBullet"/>
        <w:spacing w:line="240" w:lineRule="auto"/>
        <w:ind w:left="720"/>
      </w:pPr>
      <w:r/>
      <w:r>
        <w:rPr>
          <w:b/>
        </w:rPr>
        <w:t>More oral options:</w:t>
      </w:r>
      <w:r>
        <w:t xml:space="preserve"> New oral agents and generics, like a 200 mg generic pazopanib launch, improve convenience and broaden access. </w:t>
      </w:r>
      <w:r/>
    </w:p>
    <w:p>
      <w:pPr>
        <w:pStyle w:val="ListBullet"/>
        <w:spacing w:line="240" w:lineRule="auto"/>
        <w:ind w:left="720"/>
      </w:pPr>
      <w:r/>
      <w:r>
        <w:rPr>
          <w:b/>
        </w:rPr>
        <w:t>Segmentation insight:</w:t>
      </w:r>
      <w:r>
        <w:t xml:space="preserve"> Growth concentrates in targeted therapies (TKIs, mTOR inhibitors) alongside traditional chemotherapy for soft tissue and bone sarcomas. </w:t>
      </w:r>
      <w:r/>
    </w:p>
    <w:p>
      <w:pPr>
        <w:pStyle w:val="ListBullet"/>
        <w:spacing w:line="240" w:lineRule="auto"/>
        <w:ind w:left="720"/>
      </w:pPr>
      <w:r/>
      <w:r>
        <w:rPr>
          <w:b/>
        </w:rPr>
        <w:t>Patient impact:</w:t>
      </w:r>
      <w:r>
        <w:t xml:space="preserve"> Faster regulatory pathways for orphan drugs and increased clinical trial activity mean more options sooner, but pricing and access remain key challenges.</w:t>
      </w:r>
      <w:r/>
      <w:r/>
    </w:p>
    <w:p>
      <w:pPr>
        <w:pStyle w:val="Heading2"/>
      </w:pPr>
      <w:r>
        <w:t>Why forecasts now put sarcoma drugs on a fast track</w:t>
      </w:r>
      <w:r/>
    </w:p>
    <w:p>
      <w:r/>
      <w:r>
        <w:t>Investors and clinicians are noticing a louder drumbeat for sarcoma R&amp;D, and you can almost hear the optimism , it’s a rare‑cancer story with momentum. Industry reports point to double‑digit compound annual growth through the end of the decade, underpinned by targeted therapies and better trial funding. For patients, that often translates into a steadier stream of options and clinical trial opportunities in centres of excellence. If you follow oncology news, the pattern is familiar: specialised drugs plus orphan incentives often equals rapid market expansion.</w:t>
      </w:r>
      <w:r/>
    </w:p>
    <w:p>
      <w:pPr>
        <w:pStyle w:val="Heading2"/>
      </w:pPr>
      <w:r>
        <w:t>Big deals are reshaping who leads the field</w:t>
      </w:r>
      <w:r/>
    </w:p>
    <w:p>
      <w:r/>
      <w:r>
        <w:t>When a heavyweight like Pfizer paid US$43bn for Seagen, it wasn’t just a headline , it rewired the competitive map. The acquisition strengthens Pfizer’s antibody‑drug conjugate know‑how and expands its sarcoma and wider oncology footprint. Mergers like this tend to accelerate late‑stage programmes and funnel investment into companion diagnostics and targeted platforms. For clinicians, that may mean faster development of combination regimens; for investors, consolidation often signals fewer but larger players controlling pricing and distribution.</w:t>
      </w:r>
      <w:r/>
    </w:p>
    <w:p>
      <w:pPr>
        <w:pStyle w:val="Heading2"/>
      </w:pPr>
      <w:r>
        <w:t>Oral therapies and generics: everyday convenience meets broader access</w:t>
      </w:r>
      <w:r/>
    </w:p>
    <w:p>
      <w:r/>
      <w:r>
        <w:t>A tangible shift is the rise of oral anticancer agents and the entry of generics that cut cost barriers. A recent 200 mg generic pazopanib launch is a good example: it offers a familiar, pill‑based option used in advanced soft tissue sarcoma and can reduce out‑of‑pocket burden where formulary rules allow. Oral drugs also improve quality of life , less time in infusion chairs, fewer hospital visits , which matters when therapy can be long term. Still, prescribers need to weigh adherence, drug interactions and monitoring when switching from IV to oral regimens.</w:t>
      </w:r>
      <w:r/>
    </w:p>
    <w:p>
      <w:pPr>
        <w:pStyle w:val="Heading2"/>
      </w:pPr>
      <w:r>
        <w:t>Where the growth is concentrated: targeted therapies and orphan indications</w:t>
      </w:r>
      <w:r/>
    </w:p>
    <w:p>
      <w:r/>
      <w:r>
        <w:t>The market breakdown shows two clear currents: targeted therapies such as tyrosine kinase inhibitors and mTOR inhibitors are gaining share, while established chemotherapies remain essential for many subtypes. The sarcoma umbrella covers diverse diseases , from malignant bone tumours to a wide range of soft tissue sarcomas , so precision approaches for specific molecular subtypes drive value. Regulators’ willingness to expedite orphan drugs also fuels this trend, making niche therapies commercially viable where previously they might not have been.</w:t>
      </w:r>
      <w:r/>
    </w:p>
    <w:p>
      <w:pPr>
        <w:pStyle w:val="Heading2"/>
      </w:pPr>
      <w:r>
        <w:t>Practical guidance for patients and clinicians navigating options</w:t>
      </w:r>
      <w:r/>
    </w:p>
    <w:p>
      <w:r/>
      <w:r>
        <w:t>If you or someone you care for is facing a sarcoma diagnosis, here are a few pragmatic points. Ask about molecular profiling , it can open the door to targeted drugs or trials. If an oral option is presented, discuss adherence plans and possible interactions with other medicines. And where cost is a concern, check whether generics or patient assistance programmes are available. Clinicians should stay alert to evolving combo regimens and refer patients early to specialist centres for access to trials and multidisciplinary care.</w:t>
      </w:r>
      <w:r/>
    </w:p>
    <w:p>
      <w:r/>
      <w:r>
        <w:t>It's a small shift in approach, but it can change outcomes and experience for people living with sarcoma.</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2">
        <w:r>
          <w:rPr>
            <w:color w:val="0000EE"/>
            <w:u w:val="single"/>
          </w:rPr>
          <w:t>[3]</w:t>
        </w:r>
      </w:hyperlink>
      <w:r>
        <w:t xml:space="preserve">, </w:t>
      </w:r>
      <w:hyperlink r:id="rId13">
        <w:r>
          <w:rPr>
            <w:color w:val="0000EE"/>
            <w:u w:val="single"/>
          </w:rPr>
          <w:t>[4]</w:t>
        </w:r>
      </w:hyperlink>
      <w:r>
        <w:t xml:space="preserve">- Paragraph 3: </w:t>
      </w:r>
      <w:hyperlink r:id="rId9">
        <w:r>
          <w:rPr>
            <w:color w:val="0000EE"/>
            <w:u w:val="single"/>
          </w:rPr>
          <w:t>[1]</w:t>
        </w:r>
      </w:hyperlink>
      <w:r>
        <w:t xml:space="preserve">, </w:t>
      </w:r>
      <w:hyperlink r:id="rId11">
        <w:r>
          <w:rPr>
            <w:color w:val="0000EE"/>
            <w:u w:val="single"/>
          </w:rPr>
          <w:t>[5]</w:t>
        </w:r>
      </w:hyperlink>
      <w:r>
        <w:t xml:space="preserve">- Paragraph 4: </w:t>
      </w:r>
      <w:hyperlink r:id="rId14">
        <w:r>
          <w:rPr>
            <w:color w:val="0000EE"/>
            <w:u w:val="single"/>
          </w:rPr>
          <w:t>[6]</w:t>
        </w:r>
      </w:hyperlink>
      <w:r>
        <w:t xml:space="preserve">, </w:t>
      </w:r>
      <w:hyperlink r:id="rId10">
        <w:r>
          <w:rPr>
            <w:color w:val="0000EE"/>
            <w:u w:val="single"/>
          </w:rPr>
          <w:t>[2]</w:t>
        </w:r>
      </w:hyperlink>
      <w:r>
        <w:t xml:space="preserve">- Paragraph 5: </w:t>
      </w:r>
      <w:hyperlink r:id="rId9">
        <w:r>
          <w:rPr>
            <w:color w:val="0000EE"/>
            <w:u w:val="single"/>
          </w:rPr>
          <w:t>[1]</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https://www.openpr.com/news/4501307/market-driver-insights-the-impact-of-recent-advancements-on</w:t>
        </w:r>
      </w:hyperlink>
      <w:r>
        <w:t xml:space="preserve"> - Please view link - unable to able to access data</w:t>
      </w:r>
      <w:r/>
    </w:p>
    <w:p>
      <w:pPr>
        <w:pStyle w:val="ListNumber"/>
        <w:spacing w:line="240" w:lineRule="auto"/>
        <w:ind w:left="720"/>
      </w:pPr>
      <w:r/>
      <w:hyperlink r:id="rId10">
        <w:r>
          <w:rPr>
            <w:color w:val="0000EE"/>
            <w:u w:val="single"/>
          </w:rPr>
          <w:t>https://www.grandviewresearch.com/press-release/global-sarcoma-drugs-market</w:t>
        </w:r>
      </w:hyperlink>
      <w:r>
        <w:t xml:space="preserve"> - Grand View Research's report projects the global sarcoma drugs market to reach USD 2,534.5 million by 2030, growing at a compound annual growth rate (CAGR) of 8.9% from 2024 to 2030. The market's expansion is driven by factors such as new product launches, increasing adoption of novel therapeutics, and a growing target population. Sarcomas, accounting for less than 1% of all adult cancers, represent a heterogeneous group of over 50 different histological subtypes, with soft tissue sarcomas (STS) and bone sarcoma being the major subtypes. Approximately 12,000 patients in the U.S. and 28,000 patients in Europe are diagnosed with STS annually. Despite surgical resection, about 50% of patients with intermediate or high-grade sarcoma develop metastatic disease, highlighting the need for advanced treatments. The report emphasizes the importance of novel therapeutics in improving patient outcomes and reducing recurrence rates.</w:t>
      </w:r>
      <w:r/>
    </w:p>
    <w:p>
      <w:pPr>
        <w:pStyle w:val="ListNumber"/>
        <w:spacing w:line="240" w:lineRule="auto"/>
        <w:ind w:left="720"/>
      </w:pPr>
      <w:r/>
      <w:hyperlink r:id="rId12">
        <w:r>
          <w:rPr>
            <w:color w:val="0000EE"/>
            <w:u w:val="single"/>
          </w:rPr>
          <w:t>https://www.pfizer.com/news/press-release/press-release-detail/pfizer-invests-43-billion-battle-cancer</w:t>
        </w:r>
      </w:hyperlink>
      <w:r>
        <w:t xml:space="preserve"> - In March 2023, Pfizer announced its acquisition of Seagen Inc., a global biotechnology company specializing in transformative cancer medicines, for $43 billion. This strategic move aims to enhance Pfizer's oncology portfolio by integrating Seagen's antibody-drug conjugate (ADC) technology, which is emerging as a powerful tool across a broad range of cancers. The acquisition is expected to contribute more than $10 billion in risk-adjusted revenues by 2030, reinforcing Pfizer's commitment to advancing cancer care and accelerating the development of next-generation treatments.</w:t>
      </w:r>
      <w:r/>
    </w:p>
    <w:p>
      <w:pPr>
        <w:pStyle w:val="ListNumber"/>
        <w:spacing w:line="240" w:lineRule="auto"/>
        <w:ind w:left="720"/>
      </w:pPr>
      <w:r/>
      <w:hyperlink r:id="rId13">
        <w:r>
          <w:rPr>
            <w:color w:val="0000EE"/>
            <w:u w:val="single"/>
          </w:rPr>
          <w:t>https://www.pfizer.com/news/press-release/press-release-detail/pfizer-completes-acquisition-seagen</w:t>
        </w:r>
      </w:hyperlink>
      <w:r>
        <w:t xml:space="preserve"> - Pfizer completed its acquisition of Seagen Inc. in December 2023, further establishing itself as a leading oncology company. The acquisition includes Seagen's four in-line medicines—ADCETRIS®, PADCEV®, TIVDAK®, and TUKYSA®—and a robust pipeline of ADC candidates. This strategic move aims to accelerate the next generation of cancer breakthroughs and bring new solutions to patients by combining Seagen's ADC technology with Pfizer's capabilities and expertise, positioning oncology as a significant growth driver for Pfizer.</w:t>
      </w:r>
      <w:r/>
    </w:p>
    <w:p>
      <w:pPr>
        <w:pStyle w:val="ListNumber"/>
        <w:spacing w:line="240" w:lineRule="auto"/>
        <w:ind w:left="720"/>
      </w:pPr>
      <w:r/>
      <w:hyperlink r:id="rId11">
        <w:r>
          <w:rPr>
            <w:color w:val="0000EE"/>
            <w:u w:val="single"/>
          </w:rPr>
          <w:t>https://www.grandviewresearch.com/horizon/outlook/sarcoma-drugs-market-size/global</w:t>
        </w:r>
      </w:hyperlink>
      <w:r>
        <w:t xml:space="preserve"> - Grand View Research's Horizon Databook provides a detailed overview of the global sarcoma drugs market, including forecasts from 2018 to 2030. The report highlights the market's projected growth, key industry trends, and company profiles, offering insights into the market's scope and potential areas of growth within the sarcoma treatment domain. The databook includes quantitative units in USD million and covers market segmentation, distribution channels, and regional data, providing a comprehensive understanding of the market dynamics.</w:t>
      </w:r>
      <w:r/>
    </w:p>
    <w:p>
      <w:pPr>
        <w:pStyle w:val="ListNumber"/>
        <w:spacing w:line="240" w:lineRule="auto"/>
        <w:ind w:left="720"/>
      </w:pPr>
      <w:r/>
      <w:hyperlink r:id="rId14">
        <w:r>
          <w:rPr>
            <w:color w:val="0000EE"/>
            <w:u w:val="single"/>
          </w:rPr>
          <w:t>https://www.grandviewresearch.com/industry-analysis/sarcoma-drugs-market</w:t>
        </w:r>
      </w:hyperlink>
      <w:r>
        <w:t xml:space="preserve"> - Grand View Research's report on the sarcoma drugs market provides insights into the market's size, share, and growth projections up to 2030. The report addresses frequently asked questions about the market, including its size, growth rate, and key players. It also highlights the dominance of the U.S. market, accounting for 44.2% of the global share in 2022, attributed to multiple product launches, increased adoption of novel therapeutics, and the presence of key manufacturers. The report emphasizes the importance of novel drugs, a strong developmental pipeline, and rising incidence of soft tissue sarcomas (STS) in boosting the adoption of telemedicine over the forecast period.</w:t>
      </w:r>
      <w:r/>
    </w:p>
    <w:p>
      <w:pPr>
        <w:pStyle w:val="ListNumber"/>
        <w:spacing w:line="240" w:lineRule="auto"/>
        <w:ind w:left="720"/>
      </w:pPr>
      <w:r/>
      <w:hyperlink r:id="rId15">
        <w:r>
          <w:rPr>
            <w:color w:val="0000EE"/>
            <w:u w:val="single"/>
          </w:rPr>
          <w:t>https://www.goodwinlaw.com/en/news-and-events/news/2023/03/03_13-pfizer-to-acquire-seagen-for-43-billion</w:t>
        </w:r>
      </w:hyperlink>
      <w:r>
        <w:t xml:space="preserve"> - Goodwin Procter LLP advised Guggenheim Securities as the financial advisor to Pfizer Inc. in its definitive merger agreement to acquire Seagen Inc. for $43 billion. The transaction, announced in March 2023, was expected to be completed in late 2023 or early 2024, subject to customary closing conditions, including approval of Seagen’s stockholders and receipt of required regulatory approvals. The acquisition aims to enhance Pfizer's oncology portfolio by integrating Seagen's transformative cancer medicines and ADC technology.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openpr.com/news/4501307/market-driver-insights-the-impact-of-recent-advancements-on" TargetMode="External"/><Relationship Id="rId10" Type="http://schemas.openxmlformats.org/officeDocument/2006/relationships/hyperlink" Target="https://www.grandviewresearch.com/press-release/global-sarcoma-drugs-market" TargetMode="External"/><Relationship Id="rId11" Type="http://schemas.openxmlformats.org/officeDocument/2006/relationships/hyperlink" Target="https://www.grandviewresearch.com/horizon/outlook/sarcoma-drugs-market-size/global" TargetMode="External"/><Relationship Id="rId12" Type="http://schemas.openxmlformats.org/officeDocument/2006/relationships/hyperlink" Target="https://www.pfizer.com/news/press-release/press-release-detail/pfizer-invests-43-billion-battle-cancer" TargetMode="External"/><Relationship Id="rId13" Type="http://schemas.openxmlformats.org/officeDocument/2006/relationships/hyperlink" Target="https://www.pfizer.com/news/press-release/press-release-detail/pfizer-completes-acquisition-seagen" TargetMode="External"/><Relationship Id="rId14" Type="http://schemas.openxmlformats.org/officeDocument/2006/relationships/hyperlink" Target="https://www.grandviewresearch.com/industry-analysis/sarcoma-drugs-market" TargetMode="External"/><Relationship Id="rId15" Type="http://schemas.openxmlformats.org/officeDocument/2006/relationships/hyperlink" Target="https://www.goodwinlaw.com/en/news-and-events/news/2023/03/03_13-pfizer-to-acquire-seagen-for-43-bill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