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Biomarker Breakthroughs for ADCs: Waiv’s New Collaboration with Daiichi Sankyo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headlines are spotting a fresh partnership: Waiv, the Paris-born AI pathology specialist, has teamed up with Daiichi Sankyo to hunt for digital biomarkers that could predict patient response to antibody‑drug conjugates , a move that matters because ADCs need clever screening when trial sizes are tiny.</w:t>
      </w:r>
      <w:r/>
    </w:p>
    <w:p>
      <w:r/>
      <w:r>
        <w:t>Essential takeaways</w:t>
      </w:r>
      <w:r/>
      <w:r/>
    </w:p>
    <w:p>
      <w:pPr>
        <w:pStyle w:val="ListBullet"/>
        <w:spacing w:line="240" w:lineRule="auto"/>
        <w:ind w:left="720"/>
      </w:pPr>
      <w:r/>
      <w:r>
        <w:rPr>
          <w:b/>
        </w:rPr>
        <w:t>Who’s involved:</w:t>
      </w:r>
      <w:r>
        <w:t xml:space="preserve"> Waiv (formerly Owkin Dx) is partnering with Daiichi Sankyo to deliver AI-derived biomarkers for an ADC programme.</w:t>
      </w:r>
      <w:r/>
    </w:p>
    <w:p>
      <w:pPr>
        <w:pStyle w:val="ListBullet"/>
        <w:spacing w:line="240" w:lineRule="auto"/>
        <w:ind w:left="720"/>
      </w:pPr>
      <w:r/>
      <w:r>
        <w:rPr>
          <w:b/>
        </w:rPr>
        <w:t>What it does:</w:t>
      </w:r>
      <w:r>
        <w:t xml:space="preserve"> Waiv will apply computational pathology across H&amp;E and IHC slides to identify treatment‑response signals and predict outcomes.</w:t>
      </w:r>
      <w:r/>
    </w:p>
    <w:p>
      <w:pPr>
        <w:pStyle w:val="ListBullet"/>
        <w:spacing w:line="240" w:lineRule="auto"/>
        <w:ind w:left="720"/>
      </w:pPr>
      <w:r/>
      <w:r>
        <w:rPr>
          <w:b/>
        </w:rPr>
        <w:t>Why it’s notable:</w:t>
      </w:r>
      <w:r>
        <w:t xml:space="preserve"> Their platform is built for low‑data settings, aiming to discover biomarkers even with fewer than 100 patients.</w:t>
      </w:r>
      <w:r/>
    </w:p>
    <w:p>
      <w:pPr>
        <w:pStyle w:val="ListBullet"/>
        <w:spacing w:line="240" w:lineRule="auto"/>
        <w:ind w:left="720"/>
      </w:pPr>
      <w:r/>
      <w:r>
        <w:rPr>
          <w:b/>
        </w:rPr>
        <w:t>How it works:</w:t>
      </w:r>
      <w:r>
        <w:t xml:space="preserve"> The approach blends bespoke AI models, whole‑slide image analysis, and interpretable outputs suitable for downstream clinical validation.</w:t>
      </w:r>
      <w:r/>
    </w:p>
    <w:p>
      <w:pPr>
        <w:pStyle w:val="ListBullet"/>
        <w:spacing w:line="240" w:lineRule="auto"/>
        <w:ind w:left="720"/>
      </w:pPr>
      <w:r/>
      <w:r>
        <w:rPr>
          <w:b/>
        </w:rPr>
        <w:t>Feel of the tech:</w:t>
      </w:r>
      <w:r>
        <w:t xml:space="preserve"> The work is data-driven but practical , reproducible, interpretable results rather than a black‑box claim.</w:t>
      </w:r>
      <w:r/>
      <w:r/>
    </w:p>
    <w:p>
      <w:pPr>
        <w:pStyle w:val="Heading2"/>
      </w:pPr>
      <w:r>
        <w:t>Why this partnership matters now: ADCs need smarter biomarkers</w:t>
      </w:r>
      <w:r/>
    </w:p>
    <w:p>
      <w:r/>
      <w:r>
        <w:t>Antibody‑drug conjugates are elegant but complicated , they carry toxic payloads and benefit only a subset of patients, so knowing who will respond is crucial. According to reporting in PharmaTech and industry press, drugmakers are increasingly pairing ADC programmes with sophisticated biomarker hunts. Waiv’s collaboration with Daiichi Sankyo plugs straight into that problem, promising a faster route to predictive tests using routine pathology slides. The idea of pulling meaningful signals from H&amp;E and IHC images feels almost tactile: you can picture pathologists and algorithms reading the same slide, but for different insights.</w:t>
      </w:r>
      <w:r/>
    </w:p>
    <w:p>
      <w:pPr>
        <w:pStyle w:val="Heading2"/>
      </w:pPr>
      <w:r>
        <w:t>Built for small trials: how Waiv tackles low‑data challenges</w:t>
      </w:r>
      <w:r/>
    </w:p>
    <w:p>
      <w:r/>
      <w:r>
        <w:t>Most AI models crave vast datasets, yet early ADC trials can include fewer than 100 patients. Waiv says its foundation models were trained across hundreds of thousands of images from a global network, then fine‑tuned to perform in data‑constrained scenarios. That’s the practical benefit here , bespoke models optimised for small cohorts can extract predictive signals where standard approaches struggle. For teams planning early‑phase studies, this reduces the trade‑off between speed and confidence: you can explore biomarkers earlier without waiting for huge sample sizes.</w:t>
      </w:r>
      <w:r/>
    </w:p>
    <w:p>
      <w:pPr>
        <w:pStyle w:val="Heading2"/>
      </w:pPr>
      <w:r>
        <w:t>From slides to clinical decision support: interpretability matters</w:t>
      </w:r>
      <w:r/>
    </w:p>
    <w:p>
      <w:r/>
      <w:r>
        <w:t>One of the clearest industry complaints about AI in healthcare is opacity. Waiv stresses reproducible and interpretable outputs designed for clinical decision‑making, which is what separates a research signal from a deployable companion diagnostic. In practice that means algorithms that highlight spatial tumour microenvironment features on whole‑slide images, explain why a prediction was made, and produce metrics clinicians recognise. For sponsors and regulators, that narrative , transparent, testable, and validated , is what makes a partnership like this attractive.</w:t>
      </w:r>
      <w:r/>
    </w:p>
    <w:p>
      <w:pPr>
        <w:pStyle w:val="Heading2"/>
      </w:pPr>
      <w:r>
        <w:t>How this fits the wider trend: pharma leans on AI and imaging</w:t>
      </w:r>
      <w:r/>
    </w:p>
    <w:p>
      <w:r/>
      <w:r>
        <w:t>Big pharma has been courting imaging and AI partners across oncology pipelines, from Tempus collaborations with Daiichi Sankyo to other diagnostic alliances reported in industry outlets. The pattern is clear: companies are investing in digital pathology to de‑risk development and refine patient selection. Waiv’s global data network of hospitals, labs and academic centres also mirrors a broader move towards federated or collaborative data approaches that respect local governance while improving model robustness.</w:t>
      </w:r>
      <w:r/>
    </w:p>
    <w:p>
      <w:pPr>
        <w:pStyle w:val="Heading2"/>
      </w:pPr>
      <w:r>
        <w:t>What sponsors and clinicians should look for next</w:t>
      </w:r>
      <w:r/>
    </w:p>
    <w:p>
      <w:r/>
      <w:r>
        <w:t>If you’re following ADC development or running early trials, monitor three things: whether the biomarkers discovered by Waiv are validated prospectively, how the tests perform across different staining protocols and scanners, and whether outputs are accepted by regulators or adopted as companion diagnostics. Practically, teams should standardise slide preparation, consider multi‑site reproducibility checks, and ask partners for interpretability metrics so clinicians can trust the signal.</w:t>
      </w:r>
      <w:r/>
    </w:p>
    <w:p>
      <w:r/>
      <w:r>
        <w:t>It's a small change with big upside: better biomarkers could mean fewer failed trials, quicker approvals, and patients getting the right treatments sooner.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2">
        <w:r>
          <w:rPr>
            <w:color w:val="0000EE"/>
            <w:u w:val="single"/>
          </w:rPr>
          <w:t>[4]</w:t>
        </w:r>
      </w:hyperlink>
      <w:r>
        <w:t xml:space="preserve">, </w:t>
      </w:r>
      <w:hyperlink r:id="rId11">
        <w:r>
          <w:rPr>
            <w:color w:val="0000EE"/>
            <w:u w:val="single"/>
          </w:rPr>
          <w:t>[5]</w:t>
        </w:r>
      </w:hyperlink>
      <w:r>
        <w:t xml:space="preserve">- Paragraph 5: </w:t>
      </w:r>
      <w:hyperlink r:id="rId13">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https://www.cityam.com/waiv-enters-collaboration-with-daiichi-sankyo-to-deliver-ai-derived-biomarkers-for-adc-program/</w:t>
        </w:r>
      </w:hyperlink>
      <w:r>
        <w:t xml:space="preserve"> - Please view link - unable to able to access data</w:t>
      </w:r>
      <w:r/>
    </w:p>
    <w:p>
      <w:pPr>
        <w:pStyle w:val="ListNumber"/>
        <w:spacing w:line="240" w:lineRule="auto"/>
        <w:ind w:left="720"/>
      </w:pPr>
      <w:r/>
      <w:hyperlink r:id="rId9">
        <w:r>
          <w:rPr>
            <w:color w:val="0000EE"/>
            <w:u w:val="single"/>
          </w:rPr>
          <w:t>https://www.cityam.com/waiv-enters-collaboration-with-daiichi-sankyo-to-deliver-ai-derived-biomarkers-for-adc-program/</w:t>
        </w:r>
      </w:hyperlink>
      <w:r>
        <w:t xml:space="preserve"> - Waiv, formerly Owkin Dx, a Paris-based company specialising in AI precision testing, has announced a collaboration with Daiichi Sankyo (TSE: 4568) to lead digital pathology biomarker discovery for an antibody-drug conjugate (ADC) programme. Waiv will apply its computational pathology platform to early-phase data, including tumour microenvironment analysis across both H&amp;E and IHC stained samples, as well as biomarker discovery and outcome prediction capabilities aimed at identifying biomarkers of treatment response ahead of next clinical trial phases. Waiv's approach combines developing bespoke AI models optimised for low-data environments, extracting predictive signals directly from whole slide images across H&amp;E and IHC stained samples, identifying novel histopathological biomarkers beyond predefined features, and delivering reproducible, interpretable outputs suitable for clinical decision-making. Meriem Sefta, CEO and Co-Founder of Waiv, stated, "Identifying which patients will respond to a therapy directly from the pathology slide is simultaneously one of the hardest problems and one of the most important opportunities in oncology drug development. It is exactly what we've built Waiv to deliver."</w:t>
      </w:r>
      <w:r/>
    </w:p>
    <w:p>
      <w:pPr>
        <w:pStyle w:val="ListNumber"/>
        <w:spacing w:line="240" w:lineRule="auto"/>
        <w:ind w:left="720"/>
      </w:pPr>
      <w:r/>
      <w:hyperlink r:id="rId10">
        <w:r>
          <w:rPr>
            <w:color w:val="0000EE"/>
            <w:u w:val="single"/>
          </w:rPr>
          <w:t>https://via.tt.se/pressmeddelande/4368774/waiv-enters-collaboration-with-daiichi-sankyo-to-deliver-ai-derived-biomarkers-for-adc-program?lang=en&amp;publisherId=259167</w:t>
        </w:r>
      </w:hyperlink>
      <w:r>
        <w:t xml:space="preserve"> - Waiv, formerly Owkin Dx, a Paris-based company catalysing AI precision testing, has entered a collaboration with Daiichi Sankyo (TSE: 4568) to lead digital pathology biomarker discovery for an antibody-drug conjugate (ADC) programme. Waiv will apply its end-to-end computational pathology platform to early-phase data, including tumour microenvironment (TME) analysis across both H&amp;E and IHC stained samples, as well as biomarker discovery and outcome prediction capabilities aimed at identifying biomarkers of treatment response ahead of next clinical trial phases. Waiv's computational pathology platform is designed specifically for data-constrained settings, underpinned by a suite of foundation models developed across hundreds of thousands of images from its international data network. Its approach combines developing bespoke AI models optimised for low-data environments, extracting predictive signals directly from whole slide images across H&amp;E and IHC stained samples, identifying novel histopathological biomarkers beyond predefined features, and delivering reproducible, interpretable outputs suitable for clinical decision-making. Meriem Sefta, CEO and Co-Founder of Waiv, stated, "Identifying which patients will respond to a therapy directly from the pathology slide is simultaneously one of the hardest problems and one of the most important opportunities in oncology drug development. It is exactly what we've built Waiv to deliver."</w:t>
      </w:r>
      <w:r/>
    </w:p>
    <w:p>
      <w:pPr>
        <w:pStyle w:val="ListNumber"/>
        <w:spacing w:line="240" w:lineRule="auto"/>
        <w:ind w:left="720"/>
      </w:pPr>
      <w:r/>
      <w:hyperlink r:id="rId12">
        <w:r>
          <w:rPr>
            <w:color w:val="0000EE"/>
            <w:u w:val="single"/>
          </w:rPr>
          <w:t>https://www.pharmafocuseurope.com/pressreleases/4d-path-announces-collaboration-with-daiichi-sankyo</w:t>
        </w:r>
      </w:hyperlink>
      <w:r>
        <w:t xml:space="preserve"> - 4D Path, a company dedicated to personalising cancer care through a novel, physics-informed approach to predicting tumour response to therapy, has announced a collaboration with Daiichi Sankyo (TSE: 4568) to develop next-generation predictive biomarkers in an antibody drug conjugate (ADC) clinical development programme. Under the collaboration, 4D Path will apply its proprietary Q-Plasia OncoReader™ (QPOR™) platform to standard H&amp;E-stained tumour biopsy slides to compute interpretable, quantitative biomarkers associated with cell-cycle deregulation and tumour microenvironment dynamics. These biomarkers will be evaluated for their ability to identify patients most likely to benefit from the select ADC, helping enable more precise, non-invasive, and cost-effective patient selection, potentially improving response rates and accelerating clinical trials. This approach is designed to be compatible with both retrospective analyses of archived clinical specimens and prospective evaluation in ongoing and future studies. Lee Schwartzberg, medical oncologist and Scientific Advisory Board member of 4D Path, stated, "While the introduction of ADCs has improved outcomes for patients, more advanced biomarkers that are predictive of response to these agents is needed. 4D Path’s novel approach to utilising biological and physical characteristics from routine H&amp;E-stained biopsy slides to predict benefit from ADCs has the potential to improve outcomes, helping patients get the right therapy at the optimal time in their disease course."</w:t>
      </w:r>
      <w:r/>
    </w:p>
    <w:p>
      <w:pPr>
        <w:pStyle w:val="ListNumber"/>
        <w:spacing w:line="240" w:lineRule="auto"/>
        <w:ind w:left="720"/>
      </w:pPr>
      <w:r/>
      <w:hyperlink r:id="rId11">
        <w:r>
          <w:rPr>
            <w:color w:val="0000EE"/>
            <w:u w:val="single"/>
          </w:rPr>
          <w:t>https://www.pharmaceutical-technology.com/news/daiichi-sankyo-tempus-adc-development/</w:t>
        </w:r>
      </w:hyperlink>
      <w:r>
        <w:t xml:space="preserve"> - Daiichi Sankyo has entered a strategic collaboration with Tempus AI to expedite the clinical development and differentiation of an antibody drug conjugate (ADC) programme in the field of oncology. Daiichi Sankyo will utilise Tempus’ foundation models such as PRISM2, which integrates pathology images and clinical data to generate diagnostic and predictive insights. The partnership aims to combine Daiichi Sankyo’s clinical trial and preclinical research data with Tempus’ real-world data, aiming to identify new opportunities for biomarker discovery and improve patient stratification. This collaboration reflects a growing trend in the pharmaceutical industry to leverage artificial intelligence and real-world data to enhance drug development processes and patient outcomes.</w:t>
      </w:r>
      <w:r/>
    </w:p>
    <w:p>
      <w:pPr>
        <w:pStyle w:val="ListNumber"/>
        <w:spacing w:line="240" w:lineRule="auto"/>
        <w:ind w:left="720"/>
      </w:pPr>
      <w:r/>
      <w:hyperlink r:id="rId13">
        <w:r>
          <w:rPr>
            <w:color w:val="0000EE"/>
            <w:u w:val="single"/>
          </w:rPr>
          <w:t>https://www.pharmabiz.com/NewsDetails.aspx?aid=185313&amp;sid=2</w:t>
        </w:r>
      </w:hyperlink>
      <w:r>
        <w:t xml:space="preserve"> - Imagene AI, a pioneer in multimodal AI for precision oncology, has announced a collaboration with Daiichi Sankyo to advance biomarker discovery and response prediction in oncology drug development. Through this collaboration, Daiichi Sankyo will leverage Imagene AI's OI Suite, a multimodal platform powered by the CanvOI foundation model, to generate biologically grounded insights from H&amp;E and IHC whole-slide images in the context of molecular profiles and longitudinal clinical outcomes. The goal is to inform biomarker hypotheses earlier, strengthen patient stratification, and support data-driven development decisions from translational research through clinical development. Dean Bitan, co-founder and CEO of Imagene AI, stated, "Collaborating with Daiichi Sankyo reflects a shared commitment to advancing biomarker discovery as a key driver of development success."</w:t>
      </w:r>
      <w:r/>
    </w:p>
    <w:p>
      <w:pPr>
        <w:pStyle w:val="ListNumber"/>
        <w:spacing w:line="240" w:lineRule="auto"/>
        <w:ind w:left="720"/>
      </w:pPr>
      <w:r/>
      <w:hyperlink r:id="rId11">
        <w:r>
          <w:rPr>
            <w:color w:val="0000EE"/>
            <w:u w:val="single"/>
          </w:rPr>
          <w:t>https://www.pharmaceutical-technology.com/news/daiichi-sankyo-tempus-adc-development/</w:t>
        </w:r>
      </w:hyperlink>
      <w:r>
        <w:t xml:space="preserve"> - Daiichi Sankyo has entered a strategic collaboration with Tempus AI to expedite the clinical development and differentiation of an antibody drug conjugate (ADC) programme in the field of oncology. Daiichi Sankyo will utilise Tempus’ foundation models such as PRISM2, which integrates pathology images and clinical data to generate diagnostic and predictive insights. The partnership aims to combine Daiichi Sankyo’s clinical trial and preclinical research data with Tempus’ real-world data, aiming to identify new opportunities for biomarker discovery and improve patient stratification. This collaboration reflects a growing trend in the pharmaceutical industry to leverage artificial intelligence and real-world data to enhance drug development processes and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waiv-enters-collaboration-with-daiichi-sankyo-to-deliver-ai-derived-biomarkers-for-adc-program/" TargetMode="External"/><Relationship Id="rId10" Type="http://schemas.openxmlformats.org/officeDocument/2006/relationships/hyperlink" Target="https://via.tt.se/pressmeddelande/4368774/waiv-enters-collaboration-with-daiichi-sankyo-to-deliver-ai-derived-biomarkers-for-adc-program?lang=en&amp;publisherId=259167" TargetMode="External"/><Relationship Id="rId11" Type="http://schemas.openxmlformats.org/officeDocument/2006/relationships/hyperlink" Target="https://www.pharmaceutical-technology.com/news/daiichi-sankyo-tempus-adc-development/" TargetMode="External"/><Relationship Id="rId12" Type="http://schemas.openxmlformats.org/officeDocument/2006/relationships/hyperlink" Target="https://www.pharmafocuseurope.com/pressreleases/4d-path-announces-collaboration-with-daiichi-sankyo" TargetMode="External"/><Relationship Id="rId13" Type="http://schemas.openxmlformats.org/officeDocument/2006/relationships/hyperlink" Target="https://www.pharmabiz.com/NewsDetails.aspx?aid=185313&amp;si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