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 Tools for Predicting Immune Responses: What the New USF Study Reveals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for smarter science are tuning in: researchers at the University of South Florida have stress‑tested AI models that predict T‑cell receptor recognition of antigens, flagging what works, what doesn’t, and why real‑world validation matters for drug discovery and cancer immunotherapy.</w:t>
      </w:r>
      <w:r/>
    </w:p>
    <w:p>
      <w:r/>
      <w:r>
        <w:t>Essential Takeaways</w:t>
      </w:r>
      <w:r/>
      <w:r/>
    </w:p>
    <w:p>
      <w:pPr>
        <w:pStyle w:val="ListBullet"/>
        <w:spacing w:line="240" w:lineRule="auto"/>
        <w:ind w:left="720"/>
      </w:pPr>
      <w:r/>
      <w:r>
        <w:rPr>
          <w:b/>
        </w:rPr>
        <w:t>Main finding:</w:t>
      </w:r>
      <w:r>
        <w:t xml:space="preserve"> AI meta‑learning models like PanPep can generalise from limited datasets but struggle with truly novel peptides in realistic scenarios.</w:t>
      </w:r>
      <w:r/>
    </w:p>
    <w:p>
      <w:pPr>
        <w:pStyle w:val="ListBullet"/>
        <w:spacing w:line="240" w:lineRule="auto"/>
        <w:ind w:left="720"/>
      </w:pPr>
      <w:r/>
      <w:r>
        <w:rPr>
          <w:b/>
        </w:rPr>
        <w:t>Practical benefit:</w:t>
      </w:r>
      <w:r>
        <w:t xml:space="preserve"> These tools can rapidly prioritise candidate peptides, speeding up early‑stage vaccine or immunotherapy discovery.</w:t>
      </w:r>
      <w:r/>
    </w:p>
    <w:p>
      <w:pPr>
        <w:pStyle w:val="ListBullet"/>
        <w:spacing w:line="240" w:lineRule="auto"/>
        <w:ind w:left="720"/>
      </w:pPr>
      <w:r/>
      <w:r>
        <w:rPr>
          <w:b/>
        </w:rPr>
        <w:t>Limitations noted:</w:t>
      </w:r>
      <w:r>
        <w:t xml:space="preserve"> Performance drops when models face unseen antigen targets; experimental follow‑up remains essential.</w:t>
      </w:r>
      <w:r/>
    </w:p>
    <w:p>
      <w:pPr>
        <w:pStyle w:val="ListBullet"/>
        <w:spacing w:line="240" w:lineRule="auto"/>
        <w:ind w:left="720"/>
      </w:pPr>
      <w:r/>
      <w:r>
        <w:rPr>
          <w:b/>
        </w:rPr>
        <w:t>Senses and signals:</w:t>
      </w:r>
      <w:r>
        <w:t xml:space="preserve"> Models are computationally fast and scalable, but their predictions need the “feel” of lab confirmation, binding assays still tell the human story.</w:t>
      </w:r>
      <w:r/>
    </w:p>
    <w:p>
      <w:pPr>
        <w:pStyle w:val="ListBullet"/>
        <w:spacing w:line="240" w:lineRule="auto"/>
        <w:ind w:left="720"/>
      </w:pPr>
      <w:r/>
      <w:r>
        <w:rPr>
          <w:b/>
        </w:rPr>
        <w:t>Outlook:</w:t>
      </w:r>
      <w:r>
        <w:t xml:space="preserve"> Iterative cycles of AI prediction plus lab validation could shorten development timelines from years to weeks for some targets.</w:t>
      </w:r>
      <w:r/>
      <w:r/>
    </w:p>
    <w:p>
      <w:pPr>
        <w:pStyle w:val="Heading2"/>
      </w:pPr>
      <w:r>
        <w:t>Why this study feels like a turning point</w:t>
      </w:r>
      <w:r/>
    </w:p>
    <w:p>
      <w:r/>
      <w:r>
        <w:t>The USF team put PanPep under a tougher spotlight than usual, and the results are tangible: the model shows promise but also clear blind spots, especially with novel peptides where the predictions can mislead. That mix of excitement and caution is important because your trust in AI‑guided therapeutics should come from evidence, not hype. According to reporting in Nature and related releases, researchers applied a broader evaluation framework that mimics messy, real‑world immunology rather than neat curated datasets, and the change in testing made a noticeable difference to accuracy and reliability.</w:t>
      </w:r>
      <w:r/>
    </w:p>
    <w:p>
      <w:pPr>
        <w:pStyle w:val="Heading2"/>
      </w:pPr>
      <w:r>
        <w:t>What meta‑learning actually buys you (and what it doesn’t)</w:t>
      </w:r>
      <w:r/>
    </w:p>
    <w:p>
      <w:r/>
      <w:r>
        <w:t>Meta‑learning helps AI learn from few examples and adapt to new tasks more quickly, which is why PanPep and similar systems grabbed attention. In practice, this means the model can suggest plausible peptide–T‑cell receptor pairings after seeing limited experimental data. But as the study highlights, those suggested pairings aren’t proofs, think of them as well‑educated hypotheses. For teams working on cancer immunotherapy or vaccine leads, that’s useful: you filter hundreds of candidates down to a manageable shortlist. Still, you’ll want biochemical binding assays and cellular tests to confirm the hits.</w:t>
      </w:r>
      <w:r/>
    </w:p>
    <w:p>
      <w:pPr>
        <w:pStyle w:val="Heading2"/>
      </w:pPr>
      <w:r>
        <w:t>How this will speed drug discovery, when used sensibly</w:t>
      </w:r>
      <w:r/>
    </w:p>
    <w:p>
      <w:r/>
      <w:r>
        <w:t>Imagine cutting weeks or months of exploratory screening by using AI to prioritise likely binders. That’s the pragmatic value here. Industry groups and academic labs have already begun layering models like ImmuneFold and other structure‑aware predictors into pipelines, and the USF framework invites a more honest appraisal of which steps should stay experimental. In short, use the AI to triage and direct wet‑lab work, not to declare a therapeutic ready for trials.</w:t>
      </w:r>
      <w:r/>
    </w:p>
    <w:p>
      <w:pPr>
        <w:pStyle w:val="Heading2"/>
      </w:pPr>
      <w:r>
        <w:t>The vaccine angle: simulation with real limits</w:t>
      </w:r>
      <w:r/>
    </w:p>
    <w:p>
      <w:r/>
      <w:r>
        <w:t>Predicting which peptides will provoke a protective immune response would be a game changer for vaccine design, particularly for emerging pathogens. AI can simulate peptide‑HLA binding and likely T‑cell engagement, offering a head start in antigen selection. Yet, as the USF study makes plain, simulation without diverse, representative datasets risks missing key immune behaviours. Vaccine developers should treat these predictions as strong leads rather than final answers, and plan validation early in their workflows.</w:t>
      </w:r>
      <w:r/>
    </w:p>
    <w:p>
      <w:pPr>
        <w:pStyle w:val="Heading2"/>
      </w:pPr>
      <w:r>
        <w:t>Choosing and integrating AI tools in your lab</w:t>
      </w:r>
      <w:r/>
    </w:p>
    <w:p>
      <w:r/>
      <w:r>
        <w:t>If you’re a researcher or an R&amp;D manager deciding which tools to adopt, look beyond published accuracies. Ask for benchmarks against “unseen peptide” datasets, and require that vendors or collaborators provide clear error profiles. Smaller, interpretable models may be slower but easier to validate; large black‑box systems can be powerful but trickier to trust. The safest path is an iterative loop: predict, test, retrain. That approach reduces false positives and builds confidence in AI‑selected candidates.</w:t>
      </w:r>
      <w:r/>
    </w:p>
    <w:p>
      <w:r/>
      <w:r>
        <w:t>It's a small change that can make every prediction safer and faster.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3">
        <w:r>
          <w:rPr>
            <w:color w:val="0000EE"/>
            <w:u w:val="single"/>
          </w:rPr>
          <w:t>[6]</w:t>
        </w:r>
      </w:hyperlink>
      <w:r>
        <w:t xml:space="preserve">, </w:t>
      </w:r>
      <w:hyperlink r:id="rId10">
        <w:r>
          <w:rPr>
            <w:color w:val="0000EE"/>
            <w:u w:val="single"/>
          </w:rPr>
          <w:t>[2]</w:t>
        </w:r>
      </w:hyperlink>
      <w:r>
        <w:t xml:space="preserve">- Paragraph 4: </w:t>
      </w:r>
      <w:hyperlink r:id="rId14">
        <w:r>
          <w:rPr>
            <w:color w:val="0000EE"/>
            <w:u w:val="single"/>
          </w:rPr>
          <w:t>[5]</w:t>
        </w:r>
      </w:hyperlink>
      <w:r>
        <w:t xml:space="preserve">, </w:t>
      </w:r>
      <w:hyperlink r:id="rId11">
        <w:r>
          <w:rPr>
            <w:color w:val="0000EE"/>
            <w:u w:val="single"/>
          </w:rPr>
          <w:t>[3]</w:t>
        </w:r>
      </w:hyperlink>
      <w:r>
        <w:t xml:space="preserve">- Paragraph 5: </w:t>
      </w:r>
      <w:hyperlink r:id="rId12">
        <w:r>
          <w:rPr>
            <w:color w:val="0000EE"/>
            <w:u w:val="single"/>
          </w:rPr>
          <w:t>[4]</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https://bioengineer.org/new-usf-study-explores-ais-ability-to-accurately-predict-immune-responses/</w:t>
        </w:r>
      </w:hyperlink>
      <w:r>
        <w:t xml:space="preserve"> - Please view link - unable to able to access data</w:t>
      </w:r>
      <w:r/>
    </w:p>
    <w:p>
      <w:pPr>
        <w:pStyle w:val="ListNumber"/>
        <w:spacing w:line="240" w:lineRule="auto"/>
        <w:ind w:left="720"/>
      </w:pPr>
      <w:r/>
      <w:hyperlink r:id="rId10">
        <w:r>
          <w:rPr>
            <w:color w:val="0000EE"/>
            <w:u w:val="single"/>
          </w:rPr>
          <w:t>https://www.nature.com/articles/s42256-023-00619-3</w:t>
        </w:r>
      </w:hyperlink>
      <w:r>
        <w:t xml:space="preserve"> - This article presents PanPep, a meta-learning framework designed to predict peptide–T-cell receptor (TCR) binding. By integrating meta-learning with a neural Turing machine, PanPep can generalize across various peptide–TCR interactions, facilitating rapid adaptation from limited data. The framework operates in few-shot, zero-shot, and majority settings, enabling it to predict peptide-specific binding TCRs even for unseen peptides. PanPep outputs a continuous binding score between 0 and 1, reflecting the binding probability between a peptide and a TCR, thereby aiding in the identification of potential TCRs for therapeutic applications.</w:t>
      </w:r>
      <w:r/>
    </w:p>
    <w:p>
      <w:pPr>
        <w:pStyle w:val="ListNumber"/>
        <w:spacing w:line="240" w:lineRule="auto"/>
        <w:ind w:left="720"/>
      </w:pPr>
      <w:r/>
      <w:hyperlink r:id="rId11">
        <w:r>
          <w:rPr>
            <w:color w:val="0000EE"/>
            <w:u w:val="single"/>
          </w:rPr>
          <w:t>https://www.eurekalert.org/news-releases/1126940</w:t>
        </w:r>
      </w:hyperlink>
      <w:r>
        <w:t xml:space="preserve"> - A recent study from the University of South Florida examines the reliability of AI tools, like PanPep, in predicting immune responses. The research highlights the necessity for extensive real-world testing beyond laboratory data before these AI models can be trusted in medical applications. While PanPep shows promise in predicting how the immune system targets diseases, it may still miss or misinterpret crucial signals. The study underscores the importance of validating AI models to ensure their effectiveness in drug discovery and immunotherapy, emphasizing that they are not yet ready to guide patient care independently.</w:t>
      </w:r>
      <w:r/>
    </w:p>
    <w:p>
      <w:pPr>
        <w:pStyle w:val="ListNumber"/>
        <w:spacing w:line="240" w:lineRule="auto"/>
        <w:ind w:left="720"/>
      </w:pPr>
      <w:r/>
      <w:hyperlink r:id="rId12">
        <w:r>
          <w:rPr>
            <w:color w:val="0000EE"/>
            <w:u w:val="single"/>
          </w:rPr>
          <w:t>https://www.nature.com/articles/s42256-023-00641-5</w:t>
        </w:r>
      </w:hyperlink>
      <w:r>
        <w:t xml:space="preserve"> - This article discusses the application of meta-learning in predicting T-cell receptor (TCR) binding specificity. It introduces a model workflow that utilizes meta-training and meta-testing procedures to fine-tune a meta-learner on new binding recognition tasks. The study emphasizes the challenges in generalizing to new epitopes and the importance of dataset biases and validation design in developing effective models. The authors critically assess prominent models in the field and discuss the transformative role of transformer-based protein models in bioinformatics, highlighting the need for improved interpretability in these models.</w:t>
      </w:r>
      <w:r/>
    </w:p>
    <w:p>
      <w:pPr>
        <w:pStyle w:val="ListNumber"/>
        <w:spacing w:line="240" w:lineRule="auto"/>
        <w:ind w:left="720"/>
      </w:pPr>
      <w:r/>
      <w:hyperlink r:id="rId14">
        <w:r>
          <w:rPr>
            <w:color w:val="0000EE"/>
            <w:u w:val="single"/>
          </w:rPr>
          <w:t>https://pubmed.ncbi.nlm.nih.gov/37983648/</w:t>
        </w:r>
      </w:hyperlink>
      <w:r>
        <w:t xml:space="preserve"> - The study presents TEPCAM, a deep learning model designed to predict T-cell receptor (TCR)–epitope binding specificity. By incorporating self-attention, cross-attention mechanisms, and multi-channel convolution, TEPCAM enhances generalizability and interpretability. The model addresses challenges in predicting TCR–epitope binding specificity, particularly for unseen test cases. The authors highlight the importance of accurate prediction in developing immunotherapies, including neoantigen vaccines and drugs, and discuss the model's performance in comparison to existing algorithms, emphasizing its potential in the field of immunology.</w:t>
      </w:r>
      <w:r/>
    </w:p>
    <w:p>
      <w:pPr>
        <w:pStyle w:val="ListNumber"/>
        <w:spacing w:line="240" w:lineRule="auto"/>
        <w:ind w:left="720"/>
      </w:pPr>
      <w:r/>
      <w:hyperlink r:id="rId13">
        <w:r>
          <w:rPr>
            <w:color w:val="0000EE"/>
            <w:u w:val="single"/>
          </w:rPr>
          <w:t>https://biolm.ai/models/immunefold-tcr/</w:t>
        </w:r>
      </w:hyperlink>
      <w:r>
        <w:t xml:space="preserve"> - ImmuneFold TCR is a GPU-accelerated structure prediction model for T-cell receptor proteins. Fine-tuned from ESMFold using parameter-efficient LoRA adaptation, it predicts atomic-resolution 3D structures for TCR–peptide–MHC complexes from sequence alone, without multiple sequence alignments or templates. The model returns PDB coordinates with per-residue pLDDT and pTM scores, enabling structure-guided analysis and downstream, structure-based TCR–epitope binding assessment. This tool is designed to facilitate the understanding of TCR interactions and aid in the development of immunotherapies.</w:t>
      </w:r>
      <w:r/>
    </w:p>
    <w:p>
      <w:pPr>
        <w:pStyle w:val="ListNumber"/>
        <w:spacing w:line="240" w:lineRule="auto"/>
        <w:ind w:left="720"/>
      </w:pPr>
      <w:r/>
      <w:hyperlink r:id="rId15">
        <w:r>
          <w:rPr>
            <w:color w:val="0000EE"/>
            <w:u w:val="single"/>
          </w:rPr>
          <w:t>https://diabetes.ufl.edu/2026/02/17/new-manuscript-in-sciences-advances-identification-of-a-type-1-diabetes-associated-t-cell-receptor-repertoire-signature-from-the-human-peripheral-blood/</w:t>
        </w:r>
      </w:hyperlink>
      <w:r>
        <w:t xml:space="preserve"> - A recent manuscript published in Science Advances describes the identification of a type 1 diabetes–associated T-cell receptor (TCR) repertoire signature from human peripheral blood. The study, led by the University of Florida's Diabetes Institute, presents a T1D-associated TCR motif, contributing to the understanding of autoimmune diseases. The research team, including first author Puneet Rawat and senior author Todd Brusko, collaborated with computational experts Geir Sandve and Victor Greiff to uncover this TCR signature, which may have implications for diagnostics and therapeutic strategies in type 1 diabetes.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ioengineer.org/new-usf-study-explores-ais-ability-to-accurately-predict-immune-responses/" TargetMode="External"/><Relationship Id="rId10" Type="http://schemas.openxmlformats.org/officeDocument/2006/relationships/hyperlink" Target="https://www.nature.com/articles/s42256-023-00619-3" TargetMode="External"/><Relationship Id="rId11" Type="http://schemas.openxmlformats.org/officeDocument/2006/relationships/hyperlink" Target="https://www.eurekalert.org/news-releases/1126940" TargetMode="External"/><Relationship Id="rId12" Type="http://schemas.openxmlformats.org/officeDocument/2006/relationships/hyperlink" Target="https://www.nature.com/articles/s42256-023-00641-5" TargetMode="External"/><Relationship Id="rId13" Type="http://schemas.openxmlformats.org/officeDocument/2006/relationships/hyperlink" Target="https://biolm.ai/models/immunefold-tcr/" TargetMode="External"/><Relationship Id="rId14" Type="http://schemas.openxmlformats.org/officeDocument/2006/relationships/hyperlink" Target="https://pubmed.ncbi.nlm.nih.gov/37983648/" TargetMode="External"/><Relationship Id="rId15" Type="http://schemas.openxmlformats.org/officeDocument/2006/relationships/hyperlink" Target="https://diabetes.ufl.edu/2026/02/17/new-manuscript-in-sciences-advances-identification-of-a-type-1-diabetes-associated-t-cell-receptor-repertoire-signature-from-the-human-peripheral-bloo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