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Medical Intelligence Layer for Oncology: Closing the AI Gap in Cancer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drivers now enjoy predictive intelligence every day, but oncologists still shoulder a crushing cognitive load; clinicians, patients and health systems are turning to a Medical Intelligence Layer to save time, surface trial matches and return care to the bedside.</w:t>
      </w:r>
      <w:r/>
    </w:p>
    <w:p>
      <w:r/>
      <w:r>
        <w:t>Essential Takeaways</w:t>
      </w:r>
      <w:r/>
      <w:r/>
    </w:p>
    <w:p>
      <w:pPr>
        <w:pStyle w:val="ListBullet"/>
        <w:spacing w:line="240" w:lineRule="auto"/>
        <w:ind w:left="720"/>
      </w:pPr>
      <w:r/>
      <w:r>
        <w:rPr>
          <w:b/>
        </w:rPr>
        <w:t>Workload squeeze:</w:t>
      </w:r>
      <w:r>
        <w:t xml:space="preserve"> U.S. oncologists manage roughly 260 active patients, and admin work eats nearly a third of the clinical week, leaving little time for complex decision-making. </w:t>
      </w:r>
      <w:r/>
    </w:p>
    <w:p>
      <w:pPr>
        <w:pStyle w:val="ListBullet"/>
        <w:spacing w:line="240" w:lineRule="auto"/>
        <w:ind w:left="720"/>
      </w:pPr>
      <w:r/>
      <w:r>
        <w:rPr>
          <w:b/>
        </w:rPr>
        <w:t>Practical gain:</w:t>
      </w:r>
      <w:r>
        <w:t xml:space="preserve"> Early evidence suggests AI-driven documentation and synthesis could return about 30% of clinicians’ time by turning creators into reviewers. </w:t>
      </w:r>
      <w:r/>
    </w:p>
    <w:p>
      <w:pPr>
        <w:pStyle w:val="ListBullet"/>
        <w:spacing w:line="240" w:lineRule="auto"/>
        <w:ind w:left="720"/>
      </w:pPr>
      <w:r/>
      <w:r>
        <w:rPr>
          <w:b/>
        </w:rPr>
        <w:t>Precision impact:</w:t>
      </w:r>
      <w:r>
        <w:t xml:space="preserve"> Real-time, LLM-powered abstraction helps spot the 3–4 critical treatment windows in a typical ten‑year cancer journey and flags trial eligibility fast. </w:t>
      </w:r>
      <w:r/>
    </w:p>
    <w:p>
      <w:pPr>
        <w:pStyle w:val="ListBullet"/>
        <w:spacing w:line="240" w:lineRule="auto"/>
        <w:ind w:left="720"/>
      </w:pPr>
      <w:r/>
      <w:r>
        <w:rPr>
          <w:b/>
        </w:rPr>
        <w:t>Ethical guardrails:</w:t>
      </w:r>
      <w:r>
        <w:t xml:space="preserve"> Multi‑model ensembles and governance frameworks are vital to reduce bias and support transparent, patient-centred AI adoption. </w:t>
      </w:r>
      <w:r/>
    </w:p>
    <w:p>
      <w:pPr>
        <w:pStyle w:val="ListBullet"/>
        <w:spacing w:line="240" w:lineRule="auto"/>
        <w:ind w:left="720"/>
      </w:pPr>
      <w:r/>
      <w:r>
        <w:rPr>
          <w:b/>
        </w:rPr>
        <w:t>Patient partnership:</w:t>
      </w:r>
      <w:r>
        <w:t xml:space="preserve"> The “5R” approach, Right information, Right people, Right format, Right channel, Right time, aims to make research offers immediate and meaningful.</w:t>
      </w:r>
      <w:r/>
      <w:r/>
    </w:p>
    <w:p>
      <w:pPr>
        <w:pStyle w:val="Heading2"/>
      </w:pPr>
      <w:r>
        <w:t>Why oncologists feel an intelligence gap , and why it matters now</w:t>
      </w:r>
      <w:r/>
    </w:p>
    <w:p>
      <w:r/>
      <w:r>
        <w:t>Oncologists report a crushing combination of high caseloads and administrative burden that leaves them mentally spent and time-poor. The feel of it is familiar: notes to finish, prior auths to chase, and an ever‑expanding evidence base that’s impossible to memorise. According to national surveys, clinicians are cautiously optimistic about AI but worried about ethics and workflow disruption. This mismatch, consumer‑grade prediction everywhere except the clinic, creates real patient risk when treatment windows pass unnoticed. Practical takeaway: streamlining synthesis and documentation isn’t a nice extra, it’s a frontline necessity if outcomes are to improve.</w:t>
      </w:r>
      <w:r/>
    </w:p>
    <w:p>
      <w:pPr>
        <w:pStyle w:val="Heading2"/>
      </w:pPr>
      <w:r>
        <w:t>What a Medical Intelligence Layer actually does for day‑to‑day care</w:t>
      </w:r>
      <w:r/>
    </w:p>
    <w:p>
      <w:r/>
      <w:r>
        <w:t>Think of it as an orchestration layer that sits above EHRs, lab feeds and imaging repositories and turns noise into a high‑fidelity briefing. Using multiple LLMs to summarise history, comorbidities and recent results, the system prepares a concise, review‑ready note before the clinician walks in. Early pilots indicate clinicians shift from typing to critiquing, which restores clinical headspace and reduces burnout risk. Providers should prioritise tools that integrate seamlessly with existing workflows and allow clinicians to override or annotate AI outputs , that’s how trust gets built.</w:t>
      </w:r>
      <w:r/>
    </w:p>
    <w:p>
      <w:pPr>
        <w:pStyle w:val="Heading2"/>
      </w:pPr>
      <w:r>
        <w:t>Finding the needles: trial matches and the 3–4 critical moments</w:t>
      </w:r>
      <w:r/>
    </w:p>
    <w:p>
      <w:r/>
      <w:r>
        <w:t>Clinical benefit in oncology often hinges on a few pivotal interventions across a long survival journey. Manual abstraction misses these needles in the haystack; scalable AI can parse unstructured notes, pathology and staging data in real time to flag trial eligibility or guideline deviations. The impact is twofold: more patients access potentially life‑altering trials, and trial recruitment becomes less likely to fail for process reasons. If you’re evaluating vendors, check latency, documentation mapping and how the system surfaces eligibility rationale , transparency matters for clinicians and regulators alike.</w:t>
      </w:r>
      <w:r/>
    </w:p>
    <w:p>
      <w:pPr>
        <w:pStyle w:val="Heading2"/>
      </w:pPr>
      <w:r>
        <w:t>Ethics, bias and the case for multi‑model ensembles</w:t>
      </w:r>
      <w:r/>
    </w:p>
    <w:p>
      <w:r/>
      <w:r>
        <w:t>Using a single black‑box model invites error and bias, especially across diverse patient groups. A Multi‑LLM ensemble approach doesn’t just improve accuracy; it provides a mechanism for cross‑validation and uncertainty estimates that clinicians can inspect. Industry and academic groups are publishing frameworks for ethical deployment, so look for vendors aligning with those standards, and for features that let patients and clinicians see the “why” behind recommendations. Practically speaking, demand audit trails, version control and human‑in‑the‑loop checkpoints before any automated action is taken.</w:t>
      </w:r>
      <w:r/>
    </w:p>
    <w:p>
      <w:pPr>
        <w:pStyle w:val="Heading2"/>
      </w:pPr>
      <w:r>
        <w:t>Empowering patients with the 5R framework</w:t>
      </w:r>
      <w:r/>
    </w:p>
    <w:p>
      <w:r/>
      <w:r>
        <w:t>Patients want to be partners when AI is explained and used responsibly. The 5R approach, getting the Right information to the Right people in the Right format via the Right channel at the Right time, turns passive candidates into active participants. That might mean an automated alert when a new genomic result opens a trial option, or a mobile message explaining eligibility in plain language. From a clinician perspective, patient empowerment reduces downstream administrative friction and improves uptake. Small design choices , readable language, consent flows, and opt‑out options , make a big difference in trust.</w:t>
      </w:r>
      <w:r/>
    </w:p>
    <w:p>
      <w:pPr>
        <w:pStyle w:val="Heading2"/>
      </w:pPr>
      <w:r>
        <w:t>A mandate for innovators and health systems</w:t>
      </w:r>
      <w:r/>
    </w:p>
    <w:p>
      <w:r/>
      <w:r>
        <w:t>The urgency is clear: policy groups and expert panels are calling for technology that eases clinician burden and improves patient access to research. Building a Medical Intelligence Layer is not about automating away clinicians; it’s about giving them back time to practise medicine. Vendors and health systems must prioritise privacy, safety and interoperability while proving value through measurable time savings and improved trial enrolment. The sensible next step for organisations is to start small, measure outcomes, and scale what demonstrably returns clinician time and patient benefit.</w:t>
      </w:r>
      <w:r/>
    </w:p>
    <w:p>
      <w:r/>
      <w:r>
        <w:t>It's a small shift with big potential: intelligent systems can reclaim the lost minutes that matter most in cancer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[7]</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https://hitconsultant.net/2026/05/05/oncology-ai-medical-intelligence-layer-oncologist-burnout-5r-framework/</w:t>
        </w:r>
      </w:hyperlink>
      <w:r>
        <w:t xml:space="preserve"> - Please view link - unable to able to access data</w:t>
      </w:r>
      <w:r/>
    </w:p>
    <w:p>
      <w:pPr>
        <w:pStyle w:val="ListNumber"/>
        <w:spacing w:line="240" w:lineRule="auto"/>
        <w:ind w:left="720"/>
      </w:pPr>
      <w:r/>
      <w:hyperlink r:id="rId10">
        <w:r>
          <w:rPr>
            <w:color w:val="0000EE"/>
            <w:u w:val="single"/>
          </w:rPr>
          <w:t>https://www.cancer.gov/about-nci/organization/cbiit/news-events/news/2024/survey-reveals-oncologists-views-using-artificial-intelligence-ai-cancer-care</w:t>
        </w:r>
      </w:hyperlink>
      <w:r>
        <w:t xml:space="preserve"> - A 2024 survey by the National Cancer Institute revealed that 95.6% of oncologists believe AI can assist in diagnosing cancer, 89.2% in treatment, and 60.4% in managing side effects. However, 81.4% felt patients should consent to AI use in treatment decisions, and 76.5% felt responsible for protecting patients from biased AI, though only 27.9% felt confident in identifying such biases.</w:t>
      </w:r>
      <w:r/>
    </w:p>
    <w:p>
      <w:pPr>
        <w:pStyle w:val="ListNumber"/>
        <w:spacing w:line="240" w:lineRule="auto"/>
        <w:ind w:left="720"/>
      </w:pPr>
      <w:r/>
      <w:hyperlink r:id="rId11">
        <w:r>
          <w:rPr>
            <w:color w:val="0000EE"/>
            <w:u w:val="single"/>
          </w:rPr>
          <w:t>https://www.dana-farber.org/newsroom/news-releases/2024/study-provides-first-look-oncologists-views-ethical-implications-ai-cancer-care</w:t>
        </w:r>
      </w:hyperlink>
      <w:r>
        <w:t xml:space="preserve"> - A 2024 study by Dana-Farber Cancer Institute found that 85% of oncologists believe they should be able to explain AI models, but only 23% think patients need the same understanding. Over 81% felt patients should consent to AI use in treatment decisions, and 37% would present both AI and physician-recommended treatments for patient choice.</w:t>
      </w:r>
      <w:r/>
    </w:p>
    <w:p>
      <w:pPr>
        <w:pStyle w:val="ListNumber"/>
        <w:spacing w:line="240" w:lineRule="auto"/>
        <w:ind w:left="720"/>
      </w:pPr>
      <w:r/>
      <w:hyperlink r:id="rId12">
        <w:r>
          <w:rPr>
            <w:color w:val="0000EE"/>
            <w:u w:val="single"/>
          </w:rPr>
          <w:t>https://www.cancernetwork.com/view/outlining-the-impact-of-ai-on-multidisciplinary-oncology-practice</w:t>
        </w:r>
      </w:hyperlink>
      <w:r>
        <w:t xml:space="preserve"> - A 2025 commentary highlighted that AI-powered tools can alleviate clinician burnout by automating clinical processes, allowing more patient interaction. Dr. Arturo Loaiza-Bonilla discussed adapting precision medicine in clinical trials and using AI to summarise patient notes, test for biomarkers, and reduce documentation burden.</w:t>
      </w:r>
      <w:r/>
    </w:p>
    <w:p>
      <w:pPr>
        <w:pStyle w:val="ListNumber"/>
        <w:spacing w:line="240" w:lineRule="auto"/>
        <w:ind w:left="720"/>
      </w:pPr>
      <w:r/>
      <w:hyperlink r:id="rId14">
        <w:r>
          <w:rPr>
            <w:color w:val="0000EE"/>
            <w:u w:val="single"/>
          </w:rPr>
          <w:t>https://ascopost.com/issues/february-25-2026/introducing-asco-ai-in-oncology/</w:t>
        </w:r>
      </w:hyperlink>
      <w:r>
        <w:t xml:space="preserve"> - In February 2026, ASCO and Conexiant launched ASCO AI in Oncology, a digital platform dedicated to understanding AI's impact on cancer care. Dr. Clifford A. Hudis stated the goal is to empower oncology professionals with knowledge and tools to adapt to a rapidly changing clinical and research environment.</w:t>
      </w:r>
      <w:r/>
    </w:p>
    <w:p>
      <w:pPr>
        <w:pStyle w:val="ListNumber"/>
        <w:spacing w:line="240" w:lineRule="auto"/>
        <w:ind w:left="720"/>
      </w:pPr>
      <w:r/>
      <w:hyperlink r:id="rId15">
        <w:r>
          <w:rPr>
            <w:color w:val="0000EE"/>
            <w:u w:val="single"/>
          </w:rPr>
          <w:t>https://www.researchgate.net/publication/352050116_Creating_a_Blueprint_of_Well-Being_in_Oncology_An_Approach_for_Addressing_Burnout_From_ASCO%27s_Clinician_Well-Being_Taskforce</w:t>
        </w:r>
      </w:hyperlink>
      <w:r>
        <w:t xml:space="preserve"> - A 2021 publication by ASCO's Clinician Well-Being Taskforce emphasised the importance of optimising oncology clinician well-being to address burnout. The report highlighted that burnout adversely impacts care quality, patient satisfaction, workforce retention, and overall practice success.</w:t>
      </w:r>
      <w:r/>
    </w:p>
    <w:p>
      <w:pPr>
        <w:pStyle w:val="ListNumber"/>
        <w:spacing w:line="240" w:lineRule="auto"/>
        <w:ind w:left="720"/>
      </w:pPr>
      <w:r/>
      <w:hyperlink r:id="rId13">
        <w:r>
          <w:rPr>
            <w:color w:val="0000EE"/>
            <w:u w:val="single"/>
          </w:rPr>
          <w:t>https://www.researchgate.net/publication/362084311_A_Process_Framework_for_Ethically_Deploying_Artificial_Intelligence_in_Oncology</w:t>
        </w:r>
      </w:hyperlink>
      <w:r>
        <w:t xml:space="preserve"> - A 2022 publication in the Journal of Clinical Oncology proposed a framework for ethically deploying AI in oncology. The authors discussed the need for accountability and transparency in AI applications to ensure they align with ethical standards and improve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tconsultant.net/2026/05/05/oncology-ai-medical-intelligence-layer-oncologist-burnout-5r-framework/" TargetMode="External"/><Relationship Id="rId10" Type="http://schemas.openxmlformats.org/officeDocument/2006/relationships/hyperlink" Target="https://www.cancer.gov/about-nci/organization/cbiit/news-events/news/2024/survey-reveals-oncologists-views-using-artificial-intelligence-ai-cancer-care" TargetMode="External"/><Relationship Id="rId11" Type="http://schemas.openxmlformats.org/officeDocument/2006/relationships/hyperlink" Target="https://www.dana-farber.org/newsroom/news-releases/2024/study-provides-first-look-oncologists-views-ethical-implications-ai-cancer-care" TargetMode="External"/><Relationship Id="rId12" Type="http://schemas.openxmlformats.org/officeDocument/2006/relationships/hyperlink" Target="https://www.cancernetwork.com/view/outlining-the-impact-of-ai-on-multidisciplinary-oncology-practice" TargetMode="External"/><Relationship Id="rId13" Type="http://schemas.openxmlformats.org/officeDocument/2006/relationships/hyperlink" Target="https://www.researchgate.net/publication/362084311_A_Process_Framework_for_Ethically_Deploying_Artificial_Intelligence_in_Oncology" TargetMode="External"/><Relationship Id="rId14" Type="http://schemas.openxmlformats.org/officeDocument/2006/relationships/hyperlink" Target="https://ascopost.com/issues/february-25-2026/introducing-asco-ai-in-oncology/" TargetMode="External"/><Relationship Id="rId15" Type="http://schemas.openxmlformats.org/officeDocument/2006/relationships/hyperlink" Target="https://www.researchgate.net/publication/352050116_Creating_a_Blueprint_of_Well-Being_in_Oncology_An_Approach_for_Addressing_Burnout_From_ASCO%27s_Clinician_Well-Being_Tas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