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Microreactor Licensing Pathway: What the NRC’s Part 57 Proposal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well, developers and investors, are leaning in as the NRC proposes Part 57, a new U.S. rule to fast‑track microreactor licensing and fleet deployment; it matters because it could cut licences to months, support factory-built units and reshape how small reactors are sold and sited.</w:t>
      </w:r>
      <w:r/>
    </w:p>
    <w:p>
      <w:r/>
      <w:r>
        <w:t>Essential Takeaways</w:t>
      </w:r>
      <w:r/>
      <w:r/>
    </w:p>
    <w:p>
      <w:pPr>
        <w:pStyle w:val="ListBullet"/>
        <w:spacing w:line="240" w:lineRule="auto"/>
        <w:ind w:left="720"/>
      </w:pPr>
      <w:r/>
      <w:r>
        <w:rPr>
          <w:b/>
        </w:rPr>
        <w:t>Faster approvals:</w:t>
      </w:r>
      <w:r>
        <w:t xml:space="preserve"> Part 57 aims to shrink construction and operating licence timelines to roughly 6–12 months for qualifying designs, making commercial planning quicker and less uncertain. </w:t>
      </w:r>
      <w:r/>
    </w:p>
    <w:p>
      <w:pPr>
        <w:pStyle w:val="ListBullet"/>
        <w:spacing w:line="240" w:lineRule="auto"/>
        <w:ind w:left="720"/>
      </w:pPr>
      <w:r/>
      <w:r>
        <w:rPr>
          <w:b/>
        </w:rPr>
        <w:t>Fleet and factory model:</w:t>
      </w:r>
      <w:r>
        <w:t xml:space="preserve"> Joint applications, manufacturing licences and generic finality would enable repeatable, factory-built deployments with a standardised licensing basis and a familiar, sturdy feel to project rollouts. </w:t>
      </w:r>
      <w:r/>
    </w:p>
    <w:p>
      <w:pPr>
        <w:pStyle w:val="ListBullet"/>
        <w:spacing w:line="240" w:lineRule="auto"/>
        <w:ind w:left="720"/>
      </w:pPr>
      <w:r/>
      <w:r>
        <w:rPr>
          <w:b/>
        </w:rPr>
        <w:t>Risk-based eligibility:</w:t>
      </w:r>
      <w:r>
        <w:t xml:space="preserve"> Rather than a simple size cap, entry depends on dose‑based consequences and design attributes like passive safety and fuel limits, so design choices matter early. </w:t>
      </w:r>
      <w:r/>
    </w:p>
    <w:p>
      <w:pPr>
        <w:pStyle w:val="ListBullet"/>
        <w:spacing w:line="240" w:lineRule="auto"/>
        <w:ind w:left="720"/>
      </w:pPr>
      <w:r/>
      <w:r>
        <w:rPr>
          <w:b/>
        </w:rPr>
        <w:t>Operational modernisation:</w:t>
      </w:r>
      <w:r>
        <w:t xml:space="preserve"> The rule explicitly allows remote monitoring and autonomous operations, and would shift oversight to more risk‑informed, performance‑based inspections. </w:t>
      </w:r>
      <w:r/>
    </w:p>
    <w:p>
      <w:pPr>
        <w:pStyle w:val="ListBullet"/>
        <w:spacing w:line="240" w:lineRule="auto"/>
        <w:ind w:left="720"/>
      </w:pPr>
      <w:r/>
      <w:r>
        <w:rPr>
          <w:b/>
        </w:rPr>
        <w:t>Stakeholder window:</w:t>
      </w:r>
      <w:r>
        <w:t xml:space="preserve"> The NRC is seeking comments by 15 June 2026, giving developers, investors and customers a real chance to shape the final rule.</w:t>
      </w:r>
      <w:r/>
      <w:r/>
    </w:p>
    <w:p>
      <w:pPr>
        <w:pStyle w:val="Heading2"/>
      </w:pPr>
      <w:r>
        <w:t>Opening the door: Why Part 57 could be a game changer for microreactors</w:t>
      </w:r>
      <w:r/>
    </w:p>
    <w:p>
      <w:r/>
      <w:r>
        <w:t>The headline attraction is speed, licensing that might once have taken years could be folded into six to 12 months for qualifying projects, a change that smells of commercial practicality. According to NRC materials, Part 57 is being positioned to match the lower radiological consequences of small, modern reactors and to enable scalable, repeatable deployment models. This isn’t a tweak to existing rules so much as a new lane designed for compact, factory‑oriented units. For developers, that could mean turning a prototype into a series without relitigating every technical point.</w:t>
      </w:r>
      <w:r/>
    </w:p>
    <w:p>
      <w:pPr>
        <w:pStyle w:val="Heading2"/>
      </w:pPr>
      <w:r>
        <w:t>How the rule actually works: joint apps, fleet approvals and manufacturing licences</w:t>
      </w:r>
      <w:r/>
    </w:p>
    <w:p>
      <w:r/>
      <w:r>
        <w:t>Under the proposal, companies could file a single joint application covering a construction permit and multiple operating licences for essentially the same design across sites or regions. The framework also contemplates manufacturing licences that authorise fabrication, fuel loading and testing at a factory, and requests for generic finality so issues resolved once stay resolved for later units. It’s a structure built around repeatability, think automotive assembly lines rather than bespoke construction yards, and industry commentary suggests that could dramatically lower per‑unit time and cost if executed well.</w:t>
      </w:r>
      <w:r/>
    </w:p>
    <w:p>
      <w:pPr>
        <w:pStyle w:val="Heading2"/>
      </w:pPr>
      <w:r>
        <w:t>Who qualifies and what that means for design decisions</w:t>
      </w:r>
      <w:r/>
    </w:p>
    <w:p>
      <w:r/>
      <w:r>
        <w:t>The NRC isn’t using thermal power as a bright‑line test; instead it proposes an attribute‑based approach focused on potential offsite dose, fuel inventory limits and safety features like passive heat removal and fission product retention. That nudges developers to bake low‑consequence characteristics into early designs, lighter source terms, strong inherent safety, transportable footprints and so on. Investors should note that eligibility will be a critical diligence item: a promising technology that can’t meet the entry criteria won’t get the Part 57 benefits.</w:t>
      </w:r>
      <w:r/>
    </w:p>
    <w:p>
      <w:pPr>
        <w:pStyle w:val="Heading2"/>
      </w:pPr>
      <w:r>
        <w:t>Practical shifts: siting, QA, codes and operations</w:t>
      </w:r>
      <w:r/>
    </w:p>
    <w:p>
      <w:r/>
      <w:r>
        <w:t>Part 57 brings practical flexibilities that change how projects are executed. It scales site characterisation to the risk profile, contemplates categorical exclusions under NEPA in suitable cases, and removes the automatic requirement for traditional emergency planning zones for qualifying sites. It also allows tailored quality assurance programmes instead of the strict Appendix B regime, and opens the door to internationally recognised or consensus codes subject to NRC acceptability. On operations, explicit allowance for remote and even autonomous controls could let a single licensed operator manage multiple units, handy for remote mines, data centres or industrial campuses.</w:t>
      </w:r>
      <w:r/>
    </w:p>
    <w:p>
      <w:pPr>
        <w:pStyle w:val="Heading2"/>
      </w:pPr>
      <w:r>
        <w:t>Risks, money and the comment window: what stakeholders should do now</w:t>
      </w:r>
      <w:r/>
    </w:p>
    <w:p>
      <w:r/>
      <w:r>
        <w:t>The rule also contemplates reductions in Price‑Anderson financial protection tied to risk profiles, which could lower insurance and indemnity costs for qualifying projects. But that doesn’t eliminate commercial complexities: site control, fuel supply, local permitting and integration with grid or off‑grid customers still matter. The NRC has invited comments through 15 June 2026, developers, investors and potential customers should weigh in on eligibility metrics, remote ops, QA alternatives and whether other licensing tools might be useful. Early engagement can shape how reusable a developer’s licensing basis will be.</w:t>
      </w:r>
      <w:r/>
    </w:p>
    <w:p>
      <w:r/>
      <w:r>
        <w:t>It’s a small regulatory shift with potentially big effects; if Part 57 lands as proposed, microreactor projects could be cheaper, quicker and more repeatable.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https://www.jdsupra.com/legalnews/nrc-proposes-part-57-framework-for-6715451/</w:t>
        </w:r>
      </w:hyperlink>
      <w:r>
        <w:t xml:space="preserve"> - Please view link - unable to able to access data</w:t>
      </w:r>
      <w:r/>
    </w:p>
    <w:p>
      <w:pPr>
        <w:pStyle w:val="ListNumber"/>
        <w:spacing w:line="240" w:lineRule="auto"/>
        <w:ind w:left="720"/>
      </w:pPr>
      <w:r/>
      <w:hyperlink r:id="rId10">
        <w:r>
          <w:rPr>
            <w:color w:val="0000EE"/>
            <w:u w:val="single"/>
          </w:rPr>
          <w:t>https://www.nrc.gov/reactors/new-reactors/advanced/modernizing/microreactors.html</w:t>
        </w:r>
      </w:hyperlink>
      <w:r>
        <w:t xml:space="preserve"> - The Nuclear Regulatory Commission (NRC) is actively engaged in modernising the regulatory framework for microreactors, acknowledging their reduced risk profiles and enhanced safety features. The NRC is reviewing current regulations to streamline the licensing process for these advanced reactors, aiming to accommodate diverse manufacturing, construction, and operational models that differ from traditional large light water reactors. This initiative reflects the NRC's commitment to facilitating the deployment of advanced nuclear technologies, including microreactors, by providing a flexible and efficient regulatory pathway.</w:t>
      </w:r>
      <w:r/>
    </w:p>
    <w:p>
      <w:pPr>
        <w:pStyle w:val="ListNumber"/>
        <w:spacing w:line="240" w:lineRule="auto"/>
        <w:ind w:left="720"/>
      </w:pPr>
      <w:r/>
      <w:hyperlink r:id="rId14">
        <w:r>
          <w:rPr>
            <w:color w:val="0000EE"/>
            <w:u w:val="single"/>
          </w:rPr>
          <w:t>https://www.nrc.gov/reading-rm/doc-collections/nuregs/staff/sr2271/index</w:t>
        </w:r>
      </w:hyperlink>
      <w:r>
        <w:t xml:space="preserve"> - The NRC has issued NUREG-2271, a draft report titled 'Guidelines for Preparing and Reviewing Applications Under 10 CFR Part 57,' for public comment. This document outlines the proposed framework for licensing microreactors and other low-consequence reactors, aiming to support rapid licensing and high-volume deployment. The report is open for public comments until June 15, 2026, allowing stakeholders to provide input on the proposed guidelines and contribute to the development of the final rule.</w:t>
      </w:r>
      <w:r/>
    </w:p>
    <w:p>
      <w:pPr>
        <w:pStyle w:val="ListNumber"/>
        <w:spacing w:line="240" w:lineRule="auto"/>
        <w:ind w:left="720"/>
      </w:pPr>
      <w:r/>
      <w:hyperlink r:id="rId15">
        <w:r>
          <w:rPr>
            <w:color w:val="0000EE"/>
            <w:u w:val="single"/>
          </w:rPr>
          <w:t>https://www.nrc.gov/about-nrc/governing-laws/advance-act</w:t>
        </w:r>
      </w:hyperlink>
      <w:r>
        <w:t xml:space="preserve"> - The NRC has made publicly available a pre-publication version of the proposed rule for Part 57, 'Licensing Requirements for Microreactors and Other Reactors with Comparable Risk Profiles.' This early availability offers stakeholders additional time to review the rule before its official publication in the Federal Register and facilitates an improved opportunity for stakeholders to develop input during the public comment period. The NRC issued this proposed rule as part of its efforts to streamline the reviews of reactor designs previously authorized by the Department of Energy or Department of War.</w:t>
      </w:r>
      <w:r/>
    </w:p>
    <w:p>
      <w:pPr>
        <w:pStyle w:val="ListNumber"/>
        <w:spacing w:line="240" w:lineRule="auto"/>
        <w:ind w:left="720"/>
      </w:pPr>
      <w:r/>
      <w:hyperlink r:id="rId13">
        <w:r>
          <w:rPr>
            <w:color w:val="0000EE"/>
            <w:u w:val="single"/>
          </w:rPr>
          <w:t>https://www.ans.org/news/article-7981/nrc-introduces-microreactor-regulatory-framework/</w:t>
        </w:r>
      </w:hyperlink>
      <w:r>
        <w:t xml:space="preserve"> - The American Nuclear Society (ANS) reports that the NRC has released a new licensing framework for microreactors and similar reactor designs, providing a more suitable pathway for applicants with simpler technologies. The proposed rule, known as Part 57, is part of the NRC’s rules review and overhaul stemming from the ADVANCE Act and 2025 nuclear-related executive orders. It is also the latest framework developed for advanced reactor designs shifting away from light water reactor technology, such as the Part 53 rule finalized in March.</w:t>
      </w:r>
      <w:r/>
    </w:p>
    <w:p>
      <w:pPr>
        <w:pStyle w:val="ListNumber"/>
        <w:spacing w:line="240" w:lineRule="auto"/>
        <w:ind w:left="720"/>
      </w:pPr>
      <w:r/>
      <w:hyperlink r:id="rId12">
        <w:r>
          <w:rPr>
            <w:color w:val="0000EE"/>
            <w:u w:val="single"/>
          </w:rPr>
          <w:t>https://www.orrick.com/en/Insights/2026/05/NRC-Proposes-New-Framework-to-Enable-High-Volume-Microreactor-Deployment</w:t>
        </w:r>
      </w:hyperlink>
      <w:r>
        <w:t xml:space="preserve"> - Orrick, Herrington &amp; Sutcliffe LLP discusses the NRC's proposed rule, 'Licensing Requirements for Microreactors and Other Reactors with Comparable Risk Profile,' to establish a new 10 CFR Part 57. The rule is specifically targeted at low-consequence reactors, reflecting their reduced radiological risk and smaller source terms relative to traditional nuclear plants. Part 57 provides a set of licensing pathways that applicants can select based on their deployment strategy, supporting different commercialization models, from site-specific deployment to manufacturing and fleet rollout.</w:t>
      </w:r>
      <w:r/>
    </w:p>
    <w:p>
      <w:pPr>
        <w:pStyle w:val="ListNumber"/>
        <w:spacing w:line="240" w:lineRule="auto"/>
        <w:ind w:left="720"/>
      </w:pPr>
      <w:r/>
      <w:hyperlink r:id="rId11">
        <w:r>
          <w:rPr>
            <w:color w:val="0000EE"/>
            <w:u w:val="single"/>
          </w:rPr>
          <w:t>https://www.nrc.gov/reactors/new-reactors/advanced/highlights/2026</w:t>
        </w:r>
      </w:hyperlink>
      <w:r>
        <w:t xml:space="preserve"> - The NRC's Advanced Reactor Highlights for 2026 include significant developments in microreactor licensing. Notably, on March 31, 2026, the University of Illinois Urbana-Champaign submitted its construction permit application for a proposed microreactor based on Nano Nuclear Energy Inc.'s KRONOS Micro Modular Reactor technology. The proposed facility would be a non-power high-temperature gas-cooled research reactor located on the U. of I. campus. The NRC staff’s acceptance review of the application is ongoing, marking a significant step in the advancement of microreactor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nrc-proposes-part-57-framework-for-6715451/" TargetMode="External"/><Relationship Id="rId10" Type="http://schemas.openxmlformats.org/officeDocument/2006/relationships/hyperlink" Target="https://www.nrc.gov/reactors/new-reactors/advanced/modernizing/microreactors.html" TargetMode="External"/><Relationship Id="rId11" Type="http://schemas.openxmlformats.org/officeDocument/2006/relationships/hyperlink" Target="https://www.nrc.gov/reactors/new-reactors/advanced/highlights/2026" TargetMode="External"/><Relationship Id="rId12" Type="http://schemas.openxmlformats.org/officeDocument/2006/relationships/hyperlink" Target="https://www.orrick.com/en/Insights/2026/05/NRC-Proposes-New-Framework-to-Enable-High-Volume-Microreactor-Deployment" TargetMode="External"/><Relationship Id="rId13" Type="http://schemas.openxmlformats.org/officeDocument/2006/relationships/hyperlink" Target="https://www.ans.org/news/article-7981/nrc-introduces-microreactor-regulatory-framework/" TargetMode="External"/><Relationship Id="rId14" Type="http://schemas.openxmlformats.org/officeDocument/2006/relationships/hyperlink" Target="https://www.nrc.gov/reading-rm/doc-collections/nuregs/staff/sr2271/index" TargetMode="External"/><Relationship Id="rId15" Type="http://schemas.openxmlformats.org/officeDocument/2006/relationships/hyperlink" Target="https://www.nrc.gov/about-nrc/governing-laws/advance-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