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Pharmacogenomics Platforms Driving Precision Medicine Adoption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healthcare are increasingly choosing pharmacogenomics tools , hospitals, labs and pharma companies are investing in sequencing and AI-driven platforms to personalise therapy, reduce adverse reactions and speed research. This trend matters because it’s turning genomic insight from a niche into routine care, with faster tests and clearer clinical guidance.</w:t>
      </w:r>
      <w:r/>
      <w:r/>
    </w:p>
    <w:p>
      <w:pPr>
        <w:pStyle w:val="ListBullet"/>
        <w:spacing w:line="240" w:lineRule="auto"/>
        <w:ind w:left="720"/>
      </w:pPr>
      <w:r/>
      <w:r>
        <w:rPr>
          <w:b/>
        </w:rPr>
        <w:t>Market growth:</w:t>
      </w:r>
      <w:r>
        <w:t xml:space="preserve"> The pharmacogenomics technology market is expanding from a multi‑billion dollar base toward strong double‑digit demand in sequencing and analytics. </w:t>
      </w:r>
      <w:r/>
    </w:p>
    <w:p>
      <w:pPr>
        <w:pStyle w:val="ListBullet"/>
        <w:spacing w:line="240" w:lineRule="auto"/>
        <w:ind w:left="720"/>
      </w:pPr>
      <w:r/>
      <w:r>
        <w:rPr>
          <w:b/>
        </w:rPr>
        <w:t>Technology mix:</w:t>
      </w:r>
      <w:r>
        <w:t xml:space="preserve"> Next‑generation and long‑read sequencing add depth, while AI and multi‑omics bring actionable predictions that feel more immediate. </w:t>
      </w:r>
      <w:r/>
    </w:p>
    <w:p>
      <w:pPr>
        <w:pStyle w:val="ListBullet"/>
        <w:spacing w:line="240" w:lineRule="auto"/>
        <w:ind w:left="720"/>
      </w:pPr>
      <w:r/>
      <w:r>
        <w:rPr>
          <w:b/>
        </w:rPr>
        <w:t>Clinical use:</w:t>
      </w:r>
      <w:r>
        <w:t xml:space="preserve"> Embedding results into electronic records and decision support makes genomic advice available at the bedside , faster turnaround is key. </w:t>
      </w:r>
      <w:r/>
    </w:p>
    <w:p>
      <w:pPr>
        <w:pStyle w:val="ListBullet"/>
        <w:spacing w:line="240" w:lineRule="auto"/>
        <w:ind w:left="720"/>
      </w:pPr>
      <w:r/>
      <w:r>
        <w:rPr>
          <w:b/>
        </w:rPr>
        <w:t>User experience:</w:t>
      </w:r>
      <w:r>
        <w:t xml:space="preserve"> Platforms now emphasise interpretability and workflow fit, with reports that are easier to use and smell less like raw data. </w:t>
      </w:r>
      <w:r/>
    </w:p>
    <w:p>
      <w:pPr>
        <w:pStyle w:val="ListBullet"/>
        <w:spacing w:line="240" w:lineRule="auto"/>
        <w:ind w:left="720"/>
      </w:pPr>
      <w:r/>
      <w:r>
        <w:rPr>
          <w:b/>
        </w:rPr>
        <w:t>Ecosystem:</w:t>
      </w:r>
      <w:r>
        <w:t xml:space="preserve"> Large diagnostics and life‑science firms are partnering to combine sequencing, chemistry and software into one package.</w:t>
      </w:r>
      <w:r/>
      <w:r/>
    </w:p>
    <w:p>
      <w:pPr>
        <w:pStyle w:val="Heading2"/>
      </w:pPr>
      <w:r>
        <w:t>Why pharmacogenomics is moving from lab curiosity to clinical tool</w:t>
      </w:r>
      <w:r/>
    </w:p>
    <w:p>
      <w:r/>
      <w:r>
        <w:t>Pharmacogenomics isn’t just an academic interest any more; clinicians are responding to a palpable reduction in trial‑and‑error prescribing. The market growth is anchored in a clearer understanding that genetic variation routinely alters drug response, and organisations want predictable outcomes. According to industry research, demand for pharmacogenomic technologies is rising alongside broader investments in sequencing and companion diagnostics, which is nudging the field into routine use. For patients, that translates into fewer nasty side effects and more effective dosing.</w:t>
      </w:r>
      <w:r/>
    </w:p>
    <w:p>
      <w:pPr>
        <w:pStyle w:val="Heading2"/>
      </w:pPr>
      <w:r>
        <w:t>Sequencing upgrades are changing what tests can detect</w:t>
      </w:r>
      <w:r/>
    </w:p>
    <w:p>
      <w:r/>
      <w:r>
        <w:t>Advances in next‑generation sequencing and long‑read platforms have widened the picture from single genes to complex variants and structural changes. That’s important because some clinically relevant alterations were simply invisible to older methods. Reports from market analysts show the sequencing market is a major engine of pharmacogenomics growth, enabling higher throughput at lower cost. Practically speaking, labs choosing a platform should weigh read length, throughput and error profile , long reads can catch complex rearrangements, while high‑throughput short reads keep per‑sample costs down.</w:t>
      </w:r>
      <w:r/>
    </w:p>
    <w:p>
      <w:pPr>
        <w:pStyle w:val="Heading2"/>
      </w:pPr>
      <w:r>
        <w:t>AI and multi‑omics turn data into bedside advice</w:t>
      </w:r>
      <w:r/>
    </w:p>
    <w:p>
      <w:r/>
      <w:r>
        <w:t>Generating data is easier than ever, but turning it into a clear prescribing decision is the new bottleneck. Machine learning models are being trained to predict drug response, and integrating genomic, transcriptomic and proteomic layers helps explain why a patient may respond differently. Vendors are building clinical decision support that pushes pharmacogenomic recommendations into electronic health records, so clinicians see guidance at the point of care. If you’re implementing this, prioritise tools that offer transparent logic and standardised outputs , that’s what will convince busy prescribers to act.</w:t>
      </w:r>
      <w:r/>
    </w:p>
    <w:p>
      <w:pPr>
        <w:pStyle w:val="Heading2"/>
      </w:pPr>
      <w:r>
        <w:t>Partnerships are accelerating commercial readiness</w:t>
      </w:r>
      <w:r/>
    </w:p>
    <w:p>
      <w:r/>
      <w:r>
        <w:t>The market isn’t being built by lone players. Big diagnostics, sequencing and biopharma firms are forming alliances to deliver end‑to‑end solutions: sample prep, sequencing, analysis and interpreted reports. These collaborations aim to improve accuracy, lower costs and speed turnaround. Industry reports note several high‑profile partnerships and product launches focused on pharmacogenomic interpretation. For hospitals and labs, the upside is fewer vendor integrations to manage; the trade‑off is vendor lock‑in, so negotiate interoperability up front.</w:t>
      </w:r>
      <w:r/>
    </w:p>
    <w:p>
      <w:pPr>
        <w:pStyle w:val="Heading2"/>
      </w:pPr>
      <w:r>
        <w:t>What clinicians and lab managers should watch for next</w:t>
      </w:r>
      <w:r/>
    </w:p>
    <w:p>
      <w:r/>
      <w:r>
        <w:t>Expect to see faster point‑of‑care tests, broader population reference datasets and tighter links between pharmacogenomic results and regulatory guidance. Key operational priorities are data standardisation, secure EHR integration and expanding diversity in genomic databases to avoid biased recommendations. Market research shows continued investment in sequencing and companion diagnostics, so teams planning adoption should focus on workflow pilots, clinician education and metrics that show reduced adverse drug reactions. In short, start small, measure impact, and scale what demonstrably helps patients.</w:t>
      </w:r>
      <w:r/>
    </w:p>
    <w:p>
      <w:r/>
      <w:r>
        <w:t>It's a small change to clinical practice that promises big gains in safety and efficacy , and it’s arriving faster than many expected.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2">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https://express-press-release.net/news/2026/05/06/1751442</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https://www.grandviewresearch.com/press-release/global-pharmacogenomics-technology-theranostics-companion-diagnostics-cdx-market</w:t>
        </w:r>
      </w:hyperlink>
      <w:r>
        <w:t xml:space="preserve"> - This report from Grand View Research, published in April 2025, forecasts the global pharmacogenomics technology market to reach USD 12.38 billion by 2030, growing at a compound annual growth rate (CAGR) of 8.1% from 2025 to 2030. The report highlights the shift towards precision medicine, where treatments are tailored based on individual genetic profiles, and discusses the role of pharmacogenomic tests in reducing adverse drug reactions and improving therapeutic outcomes. It also emphasizes the importance of these tests in disease risk prediction, patient stratification, and therapeutic response monitoring.</w:t>
      </w:r>
      <w:r/>
    </w:p>
    <w:p>
      <w:pPr>
        <w:pStyle w:val="ListNumber"/>
        <w:spacing w:line="240" w:lineRule="auto"/>
        <w:ind w:left="720"/>
      </w:pPr>
      <w:r/>
      <w:hyperlink r:id="rId12">
        <w:r>
          <w:rPr>
            <w:color w:val="0000EE"/>
            <w:u w:val="single"/>
          </w:rPr>
          <w:t>https://www.grandviewresearch.com/industry-analysis/next-generation-sequencing-market</w:t>
        </w:r>
      </w:hyperlink>
      <w:r>
        <w:t xml:space="preserve"> - This analysis from Grand View Research provides insights into the next-generation sequencing (NGS) market, valued at USD 11.26 billion in 2025 and expected to reach USD 13.26 billion in 2025. The report projects a CAGR of 18.0% from 2026 to 2033, reaching USD 42.25 billion by 2033. It discusses factors driving market growth, including decreasing sequencing costs, advancements in companion diagnostics and personalized medicine, and increasing healthcare expenditure. The report also highlights the dominance of North America in the NGS market, accounting for 44.78% in 2025.</w:t>
      </w:r>
      <w:r/>
    </w:p>
    <w:p>
      <w:pPr>
        <w:pStyle w:val="ListNumber"/>
        <w:spacing w:line="240" w:lineRule="auto"/>
        <w:ind w:left="720"/>
      </w:pPr>
      <w:r/>
      <w:hyperlink r:id="rId11">
        <w:r>
          <w:rPr>
            <w:color w:val="0000EE"/>
            <w:u w:val="single"/>
          </w:rPr>
          <w:t>https://www.grandviewresearch.com/industry-analysis/clinical-oncology-next-generation-sequencing-ngs-market</w:t>
        </w:r>
      </w:hyperlink>
      <w:r>
        <w:t xml:space="preserve"> - This report from Grand View Research focuses on the U.S. clinical oncology next-generation sequencing (NGS) market, which was valued at USD 248.4 million in 2025 and is expected to reach USD 500.4 million by 2030, growing at a CAGR of 15.04% from 2025 to 2030. The report attributes this growth to factors such as decreasing sequencing costs, advancements in personalized medicine, and increasing prevalence of cancer. It also highlights the dominance of targeted sequencing and re-sequencing in the market, accounting for 72.51% in 2024.</w:t>
      </w:r>
      <w:r/>
    </w:p>
    <w:p>
      <w:pPr>
        <w:pStyle w:val="ListNumber"/>
        <w:spacing w:line="240" w:lineRule="auto"/>
        <w:ind w:left="720"/>
      </w:pPr>
      <w:r/>
      <w:hyperlink r:id="rId12">
        <w:r>
          <w:rPr>
            <w:color w:val="0000EE"/>
            <w:u w:val="single"/>
          </w:rPr>
          <w:t>https://www.grandviewresearch.com/industry-analysis/next-generation-sequencing-market</w:t>
        </w:r>
      </w:hyperlink>
      <w:r>
        <w:t xml:space="preserve"> - This analysis from Grand View Research provides insights into the next-generation sequencing (NGS) market, valued at USD 11.26 billion in 2025 and expected to reach USD 13.26 billion in 2025. The report projects a CAGR of 18.0% from 2026 to 2033, reaching USD 42.25 billion by 2033. It discusses factors driving market growth, including decreasing sequencing costs, advancements in companion diagnostics and personalized medicine, and increasing healthcare expenditure. The report also highlights the dominance of North America in the NGS market, accounting for 44.78% in 2025.</w:t>
      </w:r>
      <w:r/>
    </w:p>
    <w:p>
      <w:pPr>
        <w:pStyle w:val="ListNumber"/>
        <w:spacing w:line="240" w:lineRule="auto"/>
        <w:ind w:left="720"/>
      </w:pPr>
      <w:r/>
      <w:hyperlink r:id="rId12">
        <w:r>
          <w:rPr>
            <w:color w:val="0000EE"/>
            <w:u w:val="single"/>
          </w:rPr>
          <w:t>https://www.grandviewresearch.com/industry-analysis/next-generation-sequencing-market</w:t>
        </w:r>
      </w:hyperlink>
      <w:r>
        <w:t xml:space="preserve"> - This analysis from Grand View Research provides insights into the next-generation sequencing (NGS) market, valued at USD 11.26 billion in 2025 and expected to reach USD 13.26 billion in 2025. The report projects a CAGR of 18.0% from 2026 to 2033, reaching USD 42.25 billion by 2033. It discusses factors driving market growth, including decreasing sequencing costs, advancements in companion diagnostics and personalized medicine, and increasing healthcare expenditure. The report also highlights the dominance of North America in the NGS market, accounting for 44.78% in 2025.</w:t>
      </w:r>
      <w:r/>
    </w:p>
    <w:p>
      <w:pPr>
        <w:pStyle w:val="ListNumber"/>
        <w:spacing w:line="240" w:lineRule="auto"/>
        <w:ind w:left="720"/>
      </w:pPr>
      <w:r/>
      <w:hyperlink r:id="rId12">
        <w:r>
          <w:rPr>
            <w:color w:val="0000EE"/>
            <w:u w:val="single"/>
          </w:rPr>
          <w:t>https://www.grandviewresearch.com/industry-analysis/next-generation-sequencing-market</w:t>
        </w:r>
      </w:hyperlink>
      <w:r>
        <w:t xml:space="preserve"> - This analysis from Grand View Research provides insights into the next-generation sequencing (NGS) market, valued at USD 11.26 billion in 2025 and expected to reach USD 13.26 billion in 2025. The report projects a CAGR of 18.0% from 2026 to 2033, reaching USD 42.25 billion by 2033. It discusses factors driving market growth, including decreasing sequencing costs, advancements in companion diagnostics and personalized medicine, and increasing healthcare expenditure. The report also highlights the dominance of North America in the NGS market, accounting for 44.78%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xpress-press-release.net/news/2026/05/06/1751442" TargetMode="External"/><Relationship Id="rId10" Type="http://schemas.openxmlformats.org/officeDocument/2006/relationships/hyperlink" Target="https://www.grandviewresearch.com/press-release/global-pharmacogenomics-technology-theranostics-companion-diagnostics-cdx-market" TargetMode="External"/><Relationship Id="rId11" Type="http://schemas.openxmlformats.org/officeDocument/2006/relationships/hyperlink" Target="https://www.grandviewresearch.com/industry-analysis/clinical-oncology-next-generation-sequencing-ngs-market" TargetMode="External"/><Relationship Id="rId12" Type="http://schemas.openxmlformats.org/officeDocument/2006/relationships/hyperlink" Target="https://www.grandviewresearch.com/industry-analysis/next-generation-sequencing-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