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Regulatory Intelligence Platforms: Why MHRA Data Now Matters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for regulatory intelligence are waking up to a post‑Brexit reality , life sciences teams need MHRA inspection and enforcement data in one searchable place, and KeyPedia’s new integration promises to plug a costly compliance blind spot for anyone with UK supply‑chain exposure.</w:t>
      </w:r>
      <w:r/>
    </w:p>
    <w:p>
      <w:r/>
      <w:r>
        <w:t>Essential Takeaways</w:t>
      </w:r>
      <w:r/>
      <w:r/>
    </w:p>
    <w:p>
      <w:pPr>
        <w:pStyle w:val="ListBullet"/>
        <w:spacing w:line="240" w:lineRule="auto"/>
        <w:ind w:left="720"/>
      </w:pPr>
      <w:r/>
      <w:r>
        <w:rPr>
          <w:b/>
        </w:rPr>
        <w:t>Unified coverage:</w:t>
      </w:r>
      <w:r>
        <w:t xml:space="preserve"> KeyPedia now indexes 1,600+ MHRA enforcement and inspection records alongside FDA, EMA and NMPA data, so you can search UK actions without juggling platforms.</w:t>
      </w:r>
      <w:r/>
    </w:p>
    <w:p>
      <w:pPr>
        <w:pStyle w:val="ListBullet"/>
        <w:spacing w:line="240" w:lineRule="auto"/>
        <w:ind w:left="720"/>
      </w:pPr>
      <w:r/>
      <w:r>
        <w:rPr>
          <w:b/>
        </w:rPr>
        <w:t>Risk scoring:</w:t>
      </w:r>
      <w:r>
        <w:t xml:space="preserve"> Every MHRA record is enriched with GKS’s KeyPedia Risk Analysis (KRA) score for quick facility‑level benchmarking and prioritisation.</w:t>
      </w:r>
      <w:r/>
    </w:p>
    <w:p>
      <w:pPr>
        <w:pStyle w:val="ListBullet"/>
        <w:spacing w:line="240" w:lineRule="auto"/>
        <w:ind w:left="720"/>
      </w:pPr>
      <w:r/>
      <w:r>
        <w:rPr>
          <w:b/>
        </w:rPr>
        <w:t>Real‑time updates:</w:t>
      </w:r>
      <w:r>
        <w:t xml:space="preserve"> MHRA actions are ingested continuously, reducing the chance of stale intelligence and speeding time‑to‑value to under three minutes after sign‑up.</w:t>
      </w:r>
      <w:r/>
    </w:p>
    <w:p>
      <w:pPr>
        <w:pStyle w:val="ListBullet"/>
        <w:spacing w:line="240" w:lineRule="auto"/>
        <w:ind w:left="720"/>
      </w:pPr>
      <w:r/>
      <w:r>
        <w:rPr>
          <w:b/>
        </w:rPr>
        <w:t>Cross‑jurisdiction insight:</w:t>
      </w:r>
      <w:r>
        <w:t xml:space="preserve"> Teams can compare MHRA and EMA outcomes for the same sites, making regulatory divergence easy to spot and act on.</w:t>
      </w:r>
      <w:r/>
    </w:p>
    <w:p>
      <w:pPr>
        <w:pStyle w:val="ListBullet"/>
        <w:spacing w:line="240" w:lineRule="auto"/>
        <w:ind w:left="720"/>
      </w:pPr>
      <w:r/>
      <w:r>
        <w:rPr>
          <w:b/>
        </w:rPr>
        <w:t>Practical payoff:</w:t>
      </w:r>
      <w:r>
        <w:t xml:space="preserve"> For firms importing, manufacturing or sourcing in the UK, including biologics and sterile injectables, this cuts manual monitoring and lowers compliance risk.</w:t>
      </w:r>
      <w:r/>
      <w:r/>
    </w:p>
    <w:p>
      <w:pPr>
        <w:pStyle w:val="Heading2"/>
      </w:pPr>
      <w:r>
        <w:t>Why MHRA data finally matters , not just another EMA feed</w:t>
      </w:r>
      <w:r/>
    </w:p>
    <w:p>
      <w:r/>
      <w:r>
        <w:t>If you’ve been treating MHRA output as a footnote to EMA publications, it’s time to change tack. Since Brexit, the MHRA runs its own inspection programme and issues enforcement actions that can differ in timing and substance from EMA pronouncements. That difference is a sensory fact for quality teams , the UK records feel separate, sometimes more granular, occasionally stricter. According to industry reporting, those divergence patterns are now significant for firms with UK exposure. So having MHRA material searchable alongside FDA and EMA documents removes a real blind spot.</w:t>
      </w:r>
      <w:r/>
    </w:p>
    <w:p>
      <w:pPr>
        <w:pStyle w:val="Heading2"/>
      </w:pPr>
      <w:r>
        <w:t>What KeyPedia has actually added , and why that’s useful</w:t>
      </w:r>
      <w:r/>
    </w:p>
    <w:p>
      <w:r/>
      <w:r>
        <w:t>Global Key Solutions says it has normalised and AI‑indexed over 1,600 MHRA enforcement and inspection instances, making the content searchable with the same filters and scoring available for FDA and EMA data. That’s not just about convenience: it’s about consistent taxonomy. Teams no longer need to toggle logins, reconcile different document structures or pay for another subscription. The platform also attaches KRA scores, which helps you triage facilities by frequency, severity and recurrence of findings , a practical shortcut when you’re prioritising audits or supplier follow‑up.</w:t>
      </w:r>
      <w:r/>
    </w:p>
    <w:p>
      <w:pPr>
        <w:pStyle w:val="Heading2"/>
      </w:pPr>
      <w:r>
        <w:t>How risk scoring changes your to‑do list</w:t>
      </w:r>
      <w:r/>
    </w:p>
    <w:p>
      <w:r/>
      <w:r>
        <w:t>GKS’s KRA maps more than 200,000 facilities and folds MHRA metrics into a numeric risk model. That matters in three ways: you can generate a ranked list for audit planning, compare identical sites across jurisdictions to spot inconsistent remediation, and quantify supplier risk for procurement conversations. For busy compliance leads, a score that highlights repeat offenders or escalating enforcement is easier to act on than combing through PDFs. In short, expect faster decisions and fewer surprises at the dock.</w:t>
      </w:r>
      <w:r/>
    </w:p>
    <w:p>
      <w:pPr>
        <w:pStyle w:val="Heading2"/>
      </w:pPr>
      <w:r>
        <w:t>Real‑time ingestion: myth or material difference?</w:t>
      </w:r>
      <w:r/>
    </w:p>
    <w:p>
      <w:r/>
      <w:r>
        <w:t>One of the tougher problems in reg‑intel is freshness. Quarterly dumps are fine for historical analysis but poor for early warning. KeyPedia promises continuous monitoring and near‑instant ingestion of new MHRA actions, which reduces time‑to‑awareness. For companies managing sterile injectables or active ingredients , categories where a supply interruption bites hard , near real‑time alerts can mean the difference between a rapid contingency and an emergency recall response.</w:t>
      </w:r>
      <w:r/>
    </w:p>
    <w:p>
      <w:pPr>
        <w:pStyle w:val="Heading2"/>
      </w:pPr>
      <w:r>
        <w:t>Who benefits most , and what to watch for</w:t>
      </w:r>
      <w:r/>
    </w:p>
    <w:p>
      <w:r/>
      <w:r>
        <w:t>If your company manufactures in the UK, imports from UK suppliers, or any facility supplies both the UK and EU markets, you benefit immediately. Procurement, quality, regulatory affairs and third‑party risk teams all get more context for audits, supplier scorecards and corrective action plans. That said, no platform replaces expert interpretation: automated scores and ingestion are powerful, but human review remains essential for nuanced judgements about root cause and remediation adequacy.</w:t>
      </w:r>
      <w:r/>
    </w:p>
    <w:p>
      <w:r/>
      <w:r>
        <w:t>Closing line</w:t>
      </w:r>
      <w:r/>
    </w:p>
    <w:p>
      <w:r/>
      <w:r>
        <w:t>It’s a small change in data architecture with a big impact on compliance confidence , especially if your supply chain touches the UK.</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9">
        <w:r>
          <w:rPr>
            <w:color w:val="0000EE"/>
            <w:u w:val="single"/>
          </w:rPr>
          <w:t>[1]</w:t>
        </w:r>
      </w:hyperlink>
      <w:r>
        <w:t xml:space="preserve">, </w:t>
      </w:r>
      <w:hyperlink r:id="rId11">
        <w:r>
          <w:rPr>
            <w:color w:val="0000EE"/>
            <w:u w:val="single"/>
          </w:rPr>
          <w:t>[5]</w:t>
        </w:r>
      </w:hyperlink>
      <w:r>
        <w:t xml:space="preserve">- Paragraph 3: </w:t>
      </w:r>
      <w:hyperlink r:id="rId9">
        <w:r>
          <w:rPr>
            <w:color w:val="0000EE"/>
            <w:u w:val="single"/>
          </w:rPr>
          <w:t>[1]</w:t>
        </w:r>
      </w:hyperlink>
      <w:r>
        <w:t xml:space="preserve">, </w:t>
      </w:r>
      <w:hyperlink r:id="rId12">
        <w:r>
          <w:rPr>
            <w:color w:val="0000EE"/>
            <w:u w:val="single"/>
          </w:rPr>
          <w:t>[3]</w:t>
        </w:r>
      </w:hyperlink>
      <w:r>
        <w:t xml:space="preserve">- Paragraph 4: </w:t>
      </w:r>
      <w:hyperlink r:id="rId9">
        <w:r>
          <w:rPr>
            <w:color w:val="0000EE"/>
            <w:u w:val="single"/>
          </w:rPr>
          <w:t>[1]</w:t>
        </w:r>
      </w:hyperlink>
      <w:r>
        <w:t xml:space="preserve">, </w:t>
      </w:r>
      <w:hyperlink r:id="rId13">
        <w:r>
          <w:rPr>
            <w:color w:val="0000EE"/>
            <w:u w:val="single"/>
          </w:rPr>
          <w:t>[4]</w:t>
        </w:r>
      </w:hyperlink>
      <w:r>
        <w:t xml:space="preserve">- Paragraph 5: </w:t>
      </w:r>
      <w:hyperlink r:id="rId9">
        <w:r>
          <w:rPr>
            <w:color w:val="0000EE"/>
            <w:u w:val="single"/>
          </w:rPr>
          <w:t>[1]</w:t>
        </w:r>
      </w:hyperlink>
      <w:r>
        <w:t xml:space="preserve">, </w:t>
      </w:r>
      <w:hyperlink r:id="rId14">
        <w:r>
          <w:rPr>
            <w:color w:val="0000EE"/>
            <w:u w:val="single"/>
          </w:rPr>
          <w:t>[6]</w:t>
        </w:r>
      </w:hyperlink>
      <w:r>
        <w:t xml:space="preserve">- Paragraph 6: </w:t>
      </w:r>
      <w:hyperlink r:id="rId9">
        <w:r>
          <w:rPr>
            <w:color w:val="0000EE"/>
            <w:u w:val="single"/>
          </w:rPr>
          <w:t>[1]</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https://natlawreview.com/press-releases/keypedia-adds-mhra-data-bringing-uk-regulatory-intelligence-single-platform</w:t>
        </w:r>
      </w:hyperlink>
      <w:r>
        <w:t xml:space="preserve"> - Please view link - unable to able to access data</w:t>
      </w:r>
      <w:r/>
    </w:p>
    <w:p>
      <w:pPr>
        <w:pStyle w:val="ListNumber"/>
        <w:spacing w:line="240" w:lineRule="auto"/>
        <w:ind w:left="720"/>
      </w:pPr>
      <w:r/>
      <w:hyperlink r:id="rId10">
        <w:r>
          <w:rPr>
            <w:color w:val="0000EE"/>
            <w:u w:val="single"/>
          </w:rPr>
          <w:t>https://www.fda.gov/about-fda/cdrh-transparency/cdrh-transparency-compliance-enforcement</w:t>
        </w:r>
      </w:hyperlink>
      <w:r>
        <w:t xml:space="preserve"> - The FDA's Center for Devices and Radiological Health (CDRH) conducts inspections of medical device manufacturers to ensure compliance with regulatory requirements. When manufacturers fail to comply, the FDA issues warning letters and recalls. The CDRH Inspections Database provides information about FDA medical device inspections from 2008 to the present, including details about firms, device types, inspections, and links to warning letters when available.</w:t>
      </w:r>
      <w:r/>
    </w:p>
    <w:p>
      <w:pPr>
        <w:pStyle w:val="ListNumber"/>
        <w:spacing w:line="240" w:lineRule="auto"/>
        <w:ind w:left="720"/>
      </w:pPr>
      <w:r/>
      <w:hyperlink r:id="rId12">
        <w:r>
          <w:rPr>
            <w:color w:val="0000EE"/>
            <w:u w:val="single"/>
          </w:rPr>
          <w:t>https://www.fda.gov/drugs/pharmaceutical-quality-resources/inspection-enforcement-resources</w:t>
        </w:r>
      </w:hyperlink>
      <w:r>
        <w:t xml:space="preserve"> - The FDA offers resources related to inspections and enforcement actions for pharmaceutical products. This includes the Inspections Classifications Database, which provides final inspection classifications for inspections of facilities that manufacture, process, pack, or hold FDA-regulated products. The database is based on findings identified during inspections and agency reviews for compliance. The FDA Data Dashboard builds on data from resources such as the inspection database and provides information regarding compliance actions, recalls, and imports.</w:t>
      </w:r>
      <w:r/>
    </w:p>
    <w:p>
      <w:pPr>
        <w:pStyle w:val="ListNumber"/>
        <w:spacing w:line="240" w:lineRule="auto"/>
        <w:ind w:left="720"/>
      </w:pPr>
      <w:r/>
      <w:hyperlink r:id="rId13">
        <w:r>
          <w:rPr>
            <w:color w:val="0000EE"/>
            <w:u w:val="single"/>
          </w:rPr>
          <w:t>https://www.fda.gov/inspections-compliance-enforcement-and-criminal-investigations/inspection-references/inspection-classification-database</w:t>
        </w:r>
      </w:hyperlink>
      <w:r>
        <w:t xml:space="preserve"> - The FDA's Inspection Classification Database offers final inspection classifications for inspections related to currently marketed FDA-regulated products. The classifications are based on findings identified during inspections and agency reviews for compliance. The database includes classifications such as No Action Indicated (NAI), Voluntary Action Indicated (VAI), and Official Action Indicated (OAI) for each project area within an inspection. The FDA updates an Inspections Data Dashboard weekly that includes final inspection classifications.</w:t>
      </w:r>
      <w:r/>
    </w:p>
    <w:p>
      <w:pPr>
        <w:pStyle w:val="ListNumber"/>
        <w:spacing w:line="240" w:lineRule="auto"/>
        <w:ind w:left="720"/>
      </w:pPr>
      <w:r/>
      <w:hyperlink r:id="rId11">
        <w:r>
          <w:rPr>
            <w:color w:val="0000EE"/>
            <w:u w:val="single"/>
          </w:rPr>
          <w:t>https://www.gmp-compliance.org/gmp-news/mhras-pharmacovigilance-inspection-metrics</w:t>
        </w:r>
      </w:hyperlink>
      <w:r>
        <w:t xml:space="preserve"> - The UK's Medicines and Healthcare products Regulatory Agency (MHRA) conducts pharmacovigilance inspections to assess compliance with Good Pharmacovigilance Practice (GVP) guidelines. The MHRA's GVP inspectorate published inspection metrics for the period from April 2018 to March 2019, detailing the number and type of marketing authorization holders inspected, areas associated with common inspection findings, and the number of critical, major, and minor findings. The report highlights the importance of these inspections in ensuring drug safety and efficacy.</w:t>
      </w:r>
      <w:r/>
    </w:p>
    <w:p>
      <w:pPr>
        <w:pStyle w:val="ListNumber"/>
        <w:spacing w:line="240" w:lineRule="auto"/>
        <w:ind w:left="720"/>
      </w:pPr>
      <w:r/>
      <w:hyperlink r:id="rId14">
        <w:r>
          <w:rPr>
            <w:color w:val="0000EE"/>
            <w:u w:val="single"/>
          </w:rPr>
          <w:t>https://www.gmp-compliance.org/gmp-news/pharmacovigilance-inspection-metrics</w:t>
        </w:r>
      </w:hyperlink>
      <w:r>
        <w:t xml:space="preserve"> - The MHRA's Good Pharmacovigilance Practice (GVP) inspectorate publishes annual inspection metrics to assess compliance with pharmacovigilance regulations. The report for the period from April 2019 to March 2020 includes information on the number and type of marketing authorization holders inspected, areas associated with common inspection findings, and the number of critical, major, and minor findings. The report emphasizes the importance of these inspections in maintaining drug safety and efficacy standards.</w:t>
      </w:r>
      <w:r/>
    </w:p>
    <w:p>
      <w:pPr>
        <w:pStyle w:val="ListNumber"/>
        <w:spacing w:line="240" w:lineRule="auto"/>
        <w:ind w:left="720"/>
      </w:pPr>
      <w:r/>
      <w:hyperlink r:id="rId15">
        <w:r>
          <w:rPr>
            <w:color w:val="0000EE"/>
            <w:u w:val="single"/>
          </w:rPr>
          <w:t>https://www.gmp-compliance.org/gmp-news/pharmacovigilance-inspections-report</w:t>
        </w:r>
      </w:hyperlink>
      <w:r>
        <w:t xml:space="preserve"> - The MHRA's Good Pharmacovigilance Practice (GVP) inspectorate publishes annual reports on pharmacovigilance inspections. The report for the period from April 2020 to March 2021 includes information on the number and type of marketing authorization holders inspected, areas associated with common inspection findings, and the number of critical, major, and minor findings. The report highlights the importance of these inspections in ensuring drug safety and efficacy, especially following the UK's departure from the European Union.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atlawreview.com/press-releases/keypedia-adds-mhra-data-bringing-uk-regulatory-intelligence-single-platform" TargetMode="External"/><Relationship Id="rId10" Type="http://schemas.openxmlformats.org/officeDocument/2006/relationships/hyperlink" Target="https://www.fda.gov/about-fda/cdrh-transparency/cdrh-transparency-compliance-enforcement" TargetMode="External"/><Relationship Id="rId11" Type="http://schemas.openxmlformats.org/officeDocument/2006/relationships/hyperlink" Target="https://www.gmp-compliance.org/gmp-news/mhras-pharmacovigilance-inspection-metrics" TargetMode="External"/><Relationship Id="rId12" Type="http://schemas.openxmlformats.org/officeDocument/2006/relationships/hyperlink" Target="https://www.fda.gov/drugs/pharmaceutical-quality-resources/inspection-enforcement-resources" TargetMode="External"/><Relationship Id="rId13" Type="http://schemas.openxmlformats.org/officeDocument/2006/relationships/hyperlink" Target="https://www.fda.gov/inspections-compliance-enforcement-and-criminal-investigations/inspection-references/inspection-classification-database" TargetMode="External"/><Relationship Id="rId14" Type="http://schemas.openxmlformats.org/officeDocument/2006/relationships/hyperlink" Target="https://www.gmp-compliance.org/gmp-news/pharmacovigilance-inspection-metrics" TargetMode="External"/><Relationship Id="rId15" Type="http://schemas.openxmlformats.org/officeDocument/2006/relationships/hyperlink" Target="https://www.gmp-compliance.org/gmp-news/pharmacovigilance-inspections-repor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