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Clinical Trial Systems for Faster Drug Development in South Korea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AI is quietly reshaping clinical trials , Taimei Technology and C&amp;R Research have signed a strategic partnership to bring AI-powered trial operations to South Korea, promising smarter data handling, faster study set‑up and fewer manual headaches for sponsors and sites.</w:t>
      </w:r>
      <w:r/>
    </w:p>
    <w:p>
      <w:r/>
      <w:r>
        <w:t>Essential Takeaways</w:t>
      </w:r>
      <w:r/>
      <w:r/>
    </w:p>
    <w:p>
      <w:pPr>
        <w:pStyle w:val="ListBullet"/>
        <w:spacing w:line="240" w:lineRule="auto"/>
        <w:ind w:left="720"/>
      </w:pPr>
      <w:r/>
      <w:r>
        <w:rPr>
          <w:b/>
        </w:rPr>
        <w:t>Partnership focus:</w:t>
      </w:r>
      <w:r>
        <w:t xml:space="preserve"> Taimei’s AI Agents will be integrated into C&amp;R Research’s trial operations to automate design, data capture and governance.</w:t>
      </w:r>
      <w:r/>
    </w:p>
    <w:p>
      <w:pPr>
        <w:pStyle w:val="ListBullet"/>
        <w:spacing w:line="240" w:lineRule="auto"/>
        <w:ind w:left="720"/>
      </w:pPr>
      <w:r/>
      <w:r>
        <w:rPr>
          <w:b/>
        </w:rPr>
        <w:t>Core tech:</w:t>
      </w:r>
      <w:r>
        <w:t xml:space="preserve"> Solutions include EDC, iDM Agent, eCRF automation and test‑case generation, which feel like a productivity boost for data teams.</w:t>
      </w:r>
      <w:r/>
    </w:p>
    <w:p>
      <w:pPr>
        <w:pStyle w:val="ListBullet"/>
        <w:spacing w:line="240" w:lineRule="auto"/>
        <w:ind w:left="720"/>
      </w:pPr>
      <w:r/>
      <w:r>
        <w:rPr>
          <w:b/>
        </w:rPr>
        <w:t>Local fit:</w:t>
      </w:r>
      <w:r>
        <w:t xml:space="preserve"> The deal aims to plug advanced AI into Korea’s already mature CRO ecosystem to speed global pipeline participation.</w:t>
      </w:r>
      <w:r/>
    </w:p>
    <w:p>
      <w:pPr>
        <w:pStyle w:val="ListBullet"/>
        <w:spacing w:line="240" w:lineRule="auto"/>
        <w:ind w:left="720"/>
      </w:pPr>
      <w:r/>
      <w:r>
        <w:rPr>
          <w:b/>
        </w:rPr>
        <w:t>Benefit cue:</w:t>
      </w:r>
      <w:r>
        <w:t xml:space="preserve"> Expect fewer manual errors, quicker database lock and a sturdier audit trail , practical wins for sponsors and monitors.</w:t>
      </w:r>
      <w:r/>
      <w:r/>
    </w:p>
    <w:p>
      <w:pPr>
        <w:pStyle w:val="Heading2"/>
      </w:pPr>
      <w:r>
        <w:t>Why this tie‑up matters now</w:t>
      </w:r>
      <w:r/>
    </w:p>
    <w:p>
      <w:r/>
      <w:r>
        <w:t>Taimei’s software meets a real, tactile pain: clinical trials generate mountains of messy, sensitive data. According to company materials, their AI Agent matrix is designed to work across the whole clinical workflow, so data capture feels smarter and less brittle. For Korean sponsors and CRO teams who juggle multiple global trials, that’s an emotional relief as much as a technical improvement.</w:t>
      </w:r>
      <w:r/>
    </w:p>
    <w:p>
      <w:r/>
      <w:r>
        <w:t>This partnership isn’t just a tech sale; it’s about embedding AI into operational routines. C&amp;R Research plans to deploy Taimei’s infrastructure across studies, which should reduce repetitive manual tasks and let staff focus on problem‑solving rather than paperwork.</w:t>
      </w:r>
      <w:r/>
    </w:p>
    <w:p>
      <w:pPr>
        <w:pStyle w:val="Heading2"/>
      </w:pPr>
      <w:r>
        <w:t>What the tech actually does , plain English</w:t>
      </w:r>
      <w:r/>
    </w:p>
    <w:p>
      <w:r/>
      <w:r>
        <w:t>Taimei offers a suite of products , think EDC, RTSM and eTMF , plus specialised AI Agents like iDM for data management and iCTA for trial design. These tools can auto‑generate eCRFs, create test cases and govern data as it’s captured, trimming the need for late‑stage clean‑up.</w:t>
      </w:r>
      <w:r/>
    </w:p>
    <w:p>
      <w:r/>
      <w:r>
        <w:t>In practice that means less time reconciling queries, a milder smell of stress in monitoring meetings, and potentially faster database locks. If your team struggles with inconsistent case report forms or late queries, these are the sorts of features that change day‑to‑day life.</w:t>
      </w:r>
      <w:r/>
    </w:p>
    <w:p>
      <w:pPr>
        <w:pStyle w:val="Heading2"/>
      </w:pPr>
      <w:r>
        <w:t>How this fits into Korea’s clinical ecosystem</w:t>
      </w:r>
      <w:r/>
    </w:p>
    <w:p>
      <w:r/>
      <w:r>
        <w:t>Korea already ranks highly for trial activity and global pipeline participation, so adding AI tools is a logical next step rather than a wholesale overhaul. The partnership intends to mesh AI‑driven models with the country’s CRO‑centred trial execution, not replace existing expertise.</w:t>
      </w:r>
      <w:r/>
    </w:p>
    <w:p>
      <w:r/>
      <w:r>
        <w:t>For sponsors, that combination could mean faster start‑up, fewer protocol deviations and smoother regulatory exchanges. For sites, it may reduce administrative burden and let clinicians spend more time with patients.</w:t>
      </w:r>
      <w:r/>
    </w:p>
    <w:p>
      <w:pPr>
        <w:pStyle w:val="Heading2"/>
      </w:pPr>
      <w:r>
        <w:t>Practical advice for sponsors and CROs</w:t>
      </w:r>
      <w:r/>
    </w:p>
    <w:p>
      <w:r/>
      <w:r>
        <w:t>If you’re considering AI tools, start small: pilot AI Agents on a single study or a single process such as eCRF generation or query management. Measure time saved, query volume and data quality before scaling.</w:t>
      </w:r>
      <w:r/>
    </w:p>
    <w:p>
      <w:r/>
      <w:r>
        <w:t>Also, check integration: how will the AI layer connect with your existing EDC, RTSM or CTMS? Security, audit trails and regulatory compliance should be non‑negotiable. Finally, pick a partner willing to adapt models to local language and regulatory practices.</w:t>
      </w:r>
      <w:r/>
    </w:p>
    <w:p>
      <w:pPr>
        <w:pStyle w:val="Heading2"/>
      </w:pPr>
      <w:r>
        <w:t>What to watch next</w:t>
      </w:r>
      <w:r/>
    </w:p>
    <w:p>
      <w:r/>
      <w:r>
        <w:t>Expect the partners to publish early performance metrics from pilots, like reduced query rates or cycle‑time improvements. If results are positive, this could accelerate similar tie‑ups across the region, and we may start seeing standardised AI workflows becoming part of study contracts.</w:t>
      </w:r>
      <w:r/>
    </w:p>
    <w:p>
      <w:r/>
      <w:r>
        <w:t>It’s a small but meaningful shift: AI handling the repetitive work leaves humans to do the judgement‑heavy stuff, and that’s where better trials begin.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4">
        <w:r>
          <w:rPr>
            <w:color w:val="0000EE"/>
            <w:u w:val="single"/>
          </w:rPr>
          <w:t>[4]</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https://ohsem.me/2026/05/taimei-technology-and-cr-research-announce-strategic-partnership-to-build-ai-powered-clinical-trial-innovation/</w:t>
        </w:r>
      </w:hyperlink>
      <w:r>
        <w:t xml:space="preserve"> - Please view link - unable to able to access data</w:t>
      </w:r>
      <w:r/>
    </w:p>
    <w:p>
      <w:pPr>
        <w:pStyle w:val="ListNumber"/>
        <w:spacing w:line="240" w:lineRule="auto"/>
        <w:ind w:left="720"/>
      </w:pPr>
      <w:r/>
      <w:hyperlink r:id="rId10">
        <w:r>
          <w:rPr>
            <w:color w:val="0000EE"/>
            <w:u w:val="single"/>
          </w:rPr>
          <w:t>https://www.taimei.com/en/wiz-ai/</w:t>
        </w:r>
      </w:hyperlink>
      <w:r>
        <w:t xml:space="preserve"> - Taimei Technology's Wiz.AI is an AI platform for clinical trials that unifies modular AI agents, an end-to-end platform, and a self-optimising framework called Data Language Action (DLA). It integrates Taimei Trials SaaS capabilities with autonomous decision engines, enabling seamless workflows from protocol drafting to clinical operation. The iDM Agent transforms protocols into live databases within 72 hours, ensuring quality, compliance, and control. The platform is built on real clinical expertise, is fully compliant with global regulatory standards, and is designed for lean teams with enterprise impact.</w:t>
      </w:r>
      <w:r/>
    </w:p>
    <w:p>
      <w:pPr>
        <w:pStyle w:val="ListNumber"/>
        <w:spacing w:line="240" w:lineRule="auto"/>
        <w:ind w:left="720"/>
      </w:pPr>
      <w:r/>
      <w:hyperlink r:id="rId12">
        <w:r>
          <w:rPr>
            <w:color w:val="0000EE"/>
            <w:u w:val="single"/>
          </w:rPr>
          <w:t>https://www.taimei.com/en/product-id-25/</w:t>
        </w:r>
      </w:hyperlink>
      <w:r>
        <w:t xml:space="preserve"> - Taimei Technology's iDCT (Intelligent Decentralized Clinical Trial) is a comprehensive solution for decentralized clinical trials (DCT). It offers a unified platform that enhances the experience for patients and trial stakeholders, reduces costs, and speeds up drug development. iDCT covers the entire clinical trial lifecycle, integrating patients, sponsors, CROs/SMOs, and research institutions into one platform. It provides advanced tools for trial design, site selection, smart recruitment, e-consent, remote visits, wearable data collection, operations, logistics, payments, and reporting, driving digital transformation in clinical trials.</w:t>
      </w:r>
      <w:r/>
    </w:p>
    <w:p>
      <w:pPr>
        <w:pStyle w:val="ListNumber"/>
        <w:spacing w:line="240" w:lineRule="auto"/>
        <w:ind w:left="720"/>
      </w:pPr>
      <w:r/>
      <w:hyperlink r:id="rId14">
        <w:r>
          <w:rPr>
            <w:color w:val="0000EE"/>
            <w:u w:val="single"/>
          </w:rPr>
          <w:t>https://www.taimei.com/en/product-id-17/</w:t>
        </w:r>
      </w:hyperlink>
      <w:r>
        <w:t xml:space="preserve"> - Taimei Technology's GCP-X is an intelligent clinical trial platform designed for trial institutions to ensure seamless clinical trials and accurate data support. It integrates data from multiple hospital systems, consolidating clinical data from HIS, LIS, EMR, PACS, medical records, medication logs, nursing records, pathology reports, genetic tests, and more. After data cleaning and standardisation, it provides a panoramic view of all original data from the patient’s clinical trial journey. GCP-X also quickly builds specialised research databases and speeds up subject screening and recruitment through intelligent matching and text mining.</w:t>
      </w:r>
      <w:r/>
    </w:p>
    <w:p>
      <w:pPr>
        <w:pStyle w:val="ListNumber"/>
        <w:spacing w:line="240" w:lineRule="auto"/>
        <w:ind w:left="720"/>
      </w:pPr>
      <w:r/>
      <w:hyperlink r:id="rId13">
        <w:r>
          <w:rPr>
            <w:color w:val="0000EE"/>
            <w:u w:val="single"/>
          </w:rPr>
          <w:t>https://www.taimei.com/en/aboutus/</w:t>
        </w:r>
      </w:hyperlink>
      <w:r>
        <w:t xml:space="preserve"> - Taimei Technology is a digital platform for Life Sciences, specialising in pharmaceutical R&amp;D, drug safety, and medical marketing. The company creates and develops innovative software solutions, including TrialOS for R&amp;D collaboration and Infinity for academic exchange. Their platforms connect all key players—pharmaceutical companies, hospitals, CROs, SMOs, doctors, and patients—using AI, big data, and cloud computing to streamline processes, enable seamless data flow, and enhance collaboration. This approach boosts efficiency in pharmaceutical R&amp;D and post-market performance, adding value for all stakeholders.</w:t>
      </w:r>
      <w:r/>
    </w:p>
    <w:p>
      <w:pPr>
        <w:pStyle w:val="ListNumber"/>
        <w:spacing w:line="240" w:lineRule="auto"/>
        <w:ind w:left="720"/>
      </w:pPr>
      <w:r/>
      <w:hyperlink r:id="rId11">
        <w:r>
          <w:rPr>
            <w:color w:val="0000EE"/>
            <w:u w:val="single"/>
          </w:rPr>
          <w:t>https://www.cnrres.com/</w:t>
        </w:r>
      </w:hyperlink>
      <w:r>
        <w:t xml:space="preserve"> - C&amp;R Research is a top-tier Contract Research Organisation (CRO) in South Korea, offering a full range of services in clinical trials. Their services include medical advisory and consulting, early-phase clinical development, trial management, regulatory affairs, data management, biostatistics, pharmacovigilance, and quality management. C&amp;R Research has conducted over 1,800 clinical trials, including 79 multinational studies, and has a team of approximately 500 employees. They are committed to driving success in clinical pathways and leading the future of clinical trials with integrated services.</w:t>
      </w:r>
      <w:r/>
    </w:p>
    <w:p>
      <w:pPr>
        <w:pStyle w:val="ListNumber"/>
        <w:spacing w:line="240" w:lineRule="auto"/>
        <w:ind w:left="720"/>
      </w:pPr>
      <w:r/>
      <w:hyperlink r:id="rId15">
        <w:r>
          <w:rPr>
            <w:color w:val="0000EE"/>
            <w:u w:val="single"/>
          </w:rPr>
          <w:t>https://www.taiwannews.com.tw/en/news/6356738</w:t>
        </w:r>
      </w:hyperlink>
      <w:r>
        <w:t xml:space="preserve"> - Taimei Technology and C&amp;R Research have announced a strategic partnership to develop an AI-based clinical trial operations system. Under this partnership, C&amp;R Research will deploy Taimei Technology's digital infrastructure and AI agents across multiple clinical trials to automate and enhance trial design and operational workflows. A particular focus will be on data management, where the EDC + iDM Agent combination will be actively adopted. Innovations such as intelligent data capture and governance, AI-driven eCRF generation, and automated test case creation are expected to boost productivity and quality in clinical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hsem.me/2026/05/taimei-technology-and-cr-research-announce-strategic-partnership-to-build-ai-powered-clinical-trial-innovation/" TargetMode="External"/><Relationship Id="rId10" Type="http://schemas.openxmlformats.org/officeDocument/2006/relationships/hyperlink" Target="https://www.taimei.com/en/wiz-ai/" TargetMode="External"/><Relationship Id="rId11" Type="http://schemas.openxmlformats.org/officeDocument/2006/relationships/hyperlink" Target="https://www.cnrres.com/" TargetMode="External"/><Relationship Id="rId12" Type="http://schemas.openxmlformats.org/officeDocument/2006/relationships/hyperlink" Target="https://www.taimei.com/en/product-id-25/" TargetMode="External"/><Relationship Id="rId13" Type="http://schemas.openxmlformats.org/officeDocument/2006/relationships/hyperlink" Target="https://www.taimei.com/en/aboutus/" TargetMode="External"/><Relationship Id="rId14" Type="http://schemas.openxmlformats.org/officeDocument/2006/relationships/hyperlink" Target="https://www.taimei.com/en/product-id-17/" TargetMode="External"/><Relationship Id="rId15" Type="http://schemas.openxmlformats.org/officeDocument/2006/relationships/hyperlink" Target="https://www.taiwannews.com.tw/en/news/63567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