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Tool for Finding Cancer Drug Targets: AF2BIND Explained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smarter cancer therapies are turning to AI tools like AF2BIND, a new approach that scans the human proteome for hidden druggable pockets, helping researchers spot fresh targets faster and focus drug discovery where it really matters.</w:t>
      </w:r>
      <w:r/>
    </w:p>
    <w:p>
      <w:r/>
      <w:r>
        <w:t>Essential Takeaways</w:t>
      </w:r>
      <w:r/>
      <w:r/>
    </w:p>
    <w:p>
      <w:pPr>
        <w:pStyle w:val="ListBullet"/>
        <w:spacing w:line="240" w:lineRule="auto"/>
        <w:ind w:left="720"/>
      </w:pPr>
      <w:r/>
      <w:r>
        <w:rPr>
          <w:b/>
        </w:rPr>
        <w:t>Large-scale scan:</w:t>
      </w:r>
      <w:r>
        <w:t xml:space="preserve"> AF2BIND predicted more than 20,000 binding sites across roughly 13,700 human proteins, revealing over 8,000 sites missed by older methods. </w:t>
      </w:r>
      <w:r/>
    </w:p>
    <w:p>
      <w:pPr>
        <w:pStyle w:val="ListBullet"/>
        <w:spacing w:line="240" w:lineRule="auto"/>
        <w:ind w:left="720"/>
      </w:pPr>
      <w:r/>
      <w:r>
        <w:rPr>
          <w:b/>
        </w:rPr>
        <w:t>Hidden pockets found:</w:t>
      </w:r>
      <w:r>
        <w:t xml:space="preserve"> The model spots shallower and cryptic sites that traditional pocket-depth techniques often overlook, broadening the hunt for new drugs. </w:t>
      </w:r>
      <w:r/>
    </w:p>
    <w:p>
      <w:pPr>
        <w:pStyle w:val="ListBullet"/>
        <w:spacing w:line="240" w:lineRule="auto"/>
        <w:ind w:left="720"/>
      </w:pPr>
      <w:r/>
      <w:r>
        <w:rPr>
          <w:b/>
        </w:rPr>
        <w:t>AI-driven features:</w:t>
      </w:r>
      <w:r>
        <w:t xml:space="preserve"> Instead of classical biophysical metrics, the tool uses abstract features pulled from AlphaFold2 outputs to reduce human bias. </w:t>
      </w:r>
      <w:r/>
    </w:p>
    <w:p>
      <w:pPr>
        <w:pStyle w:val="ListBullet"/>
        <w:spacing w:line="240" w:lineRule="auto"/>
        <w:ind w:left="720"/>
      </w:pPr>
      <w:r/>
      <w:r>
        <w:rPr>
          <w:b/>
        </w:rPr>
        <w:t>Faster target discovery:</w:t>
      </w:r>
      <w:r>
        <w:t xml:space="preserve"> AF2BIND won’t speed up clinical trials, but it can accelerate finding the right binding sites and prioritising drug candidates. </w:t>
      </w:r>
      <w:r/>
      <w:r/>
    </w:p>
    <w:p>
      <w:pPr>
        <w:pStyle w:val="Heading2"/>
      </w:pPr>
      <w:r>
        <w:t>How AF2BIND changes the search for binding pockets</w:t>
      </w:r>
      <w:r/>
    </w:p>
    <w:p>
      <w:r/>
      <w:r>
        <w:t>AF2BIND leans on the surprising richness of AlphaFold2’s predictions, pulling out signals about where small molecules might land on a protein’s surface. The result feels a bit like finding faint footprints in otherwise smooth sand , subtle indications that a pocket could open up under the right conditions. Researchers say the model reveals thousands of previously unrecognised sites, many on proteins linked to disease, which gives chemists new starting points for drug design. For patients, that could translate into treatment ideas arriving earlier in the discovery pipeline.</w:t>
      </w:r>
      <w:r/>
    </w:p>
    <w:p>
      <w:pPr>
        <w:pStyle w:val="Heading2"/>
      </w:pPr>
      <w:r>
        <w:t>Why traditional methods sometimes miss good targets</w:t>
      </w:r>
      <w:r/>
    </w:p>
    <w:p>
      <w:r/>
      <w:r>
        <w:t>Historically, scientists have hunted pockets by comparing to known structures or measuring obvious cavities and pocket depth. Those approaches work well for deep, textbook-style pockets but struggle when a protein is novel or when a binding site is shallow or transient. AF2BIND sidesteps that limitation by using “bait” amino acids and neural-network-derived features, rather than relying on human-defined pocket metrics. The upshot is fewer blind spots and a broader map of where small molecules might bind.</w:t>
      </w:r>
      <w:r/>
    </w:p>
    <w:p>
      <w:pPr>
        <w:pStyle w:val="Heading2"/>
      </w:pPr>
      <w:r>
        <w:t>What the AF2BIND workflow looks like in practice</w:t>
      </w:r>
      <w:r/>
    </w:p>
    <w:p>
      <w:r/>
      <w:r>
        <w:t>The team feeds AlphaFold2 both sequence and engineered bait residues to reveal interaction tendencies, then trains AF2BIND on those emergent features to predict binding residues. It’s computationally clever: rather than waiting months or years for experimentally solved structures, researchers can screen the whole proteome in silico and flag promising sites. For lab teams, this means a shorter list of high-value targets to validate experimentally, which can save time and resources during early-stage discovery.</w:t>
      </w:r>
      <w:r/>
    </w:p>
    <w:p>
      <w:pPr>
        <w:pStyle w:val="Heading2"/>
      </w:pPr>
      <w:r>
        <w:t>Cryptic sites and the future of “undruggable” targets</w:t>
      </w:r>
      <w:r/>
    </w:p>
    <w:p>
      <w:r/>
      <w:r>
        <w:t>One of the most exciting parts of the work is its ability to pick up cryptic pockets , sites that are not obvious in a static 3D model but form when a ligand or partner binds. Targeting these hidden sites could let drug developers tackle proteins previously labelled “undruggable,” offering a path to highly specific therapies with less off-target activity. The researchers are already aiming to improve AF2BIND’s sensitivity to such pockets in future iterations, which could widen the therapeutic horizon even more.</w:t>
      </w:r>
      <w:r/>
    </w:p>
    <w:p>
      <w:pPr>
        <w:pStyle w:val="Heading2"/>
      </w:pPr>
      <w:r>
        <w:t>Practical tips for researchers and drug developers</w:t>
      </w:r>
      <w:r/>
    </w:p>
    <w:p>
      <w:r/>
      <w:r>
        <w:t>If you’re in drug discovery, treat AF2BIND as a high-quality scout rather than a final answer. Use it to prioritise proteins and residues for biochemical screening, design focused compound libraries that match predicted site chemistry, and combine predictions with experimental assays to confirm binding. And remember, computational hits still need medicinal chemistry, ADMET profiling, and clinical testing , AI points the way, people do the rest.</w:t>
      </w:r>
      <w:r/>
    </w:p>
    <w:p>
      <w:r/>
      <w:r>
        <w:t>It's a small change that could make every search for a new therapy a lot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[7]</w:t>
        </w:r>
      </w:hyperlink>
      <w:r>
        <w:t xml:space="preserve">- Paragraph 4: </w:t>
      </w:r>
      <w:hyperlink r:id="rId13">
        <w:r>
          <w:rPr>
            <w:color w:val="0000EE"/>
            <w:u w:val="single"/>
          </w:rPr>
          <w:t>[4]</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https://blog.dana-farber.org/insight/2026/04/ai-cancer-drug-target-discovery/</w:t>
        </w:r>
      </w:hyperlink>
      <w:r>
        <w:t xml:space="preserve"> - Please view link - unable to able to access data</w:t>
      </w:r>
      <w:r/>
    </w:p>
    <w:p>
      <w:pPr>
        <w:pStyle w:val="ListNumber"/>
        <w:spacing w:line="240" w:lineRule="auto"/>
        <w:ind w:left="720"/>
      </w:pPr>
      <w:r/>
      <w:hyperlink r:id="rId10">
        <w:r>
          <w:rPr>
            <w:color w:val="0000EE"/>
            <w:u w:val="single"/>
          </w:rPr>
          <w:t>https://www.nature.com/articles/d41573-024-00090-8</w:t>
        </w:r>
      </w:hyperlink>
      <w:r>
        <w:t xml:space="preserve"> - This article assesses the accuracy of AlphaFold2, an AI system that predicts protein structures. It discusses how AlphaFold2 has transformed protein structure prediction, achieving accuracy approaching that of experimentally determined structures. However, the application of AlphaFold2 structures in structure-based ligand discovery remains uncertain due to concerns regarding their accuracy in modelling ligand binding sites. The article highlights the need for further validation before AlphaFold2 can be reliably used in drug discovery applications.</w:t>
      </w:r>
      <w:r/>
    </w:p>
    <w:p>
      <w:pPr>
        <w:pStyle w:val="ListNumber"/>
        <w:spacing w:line="240" w:lineRule="auto"/>
        <w:ind w:left="720"/>
      </w:pPr>
      <w:r/>
      <w:hyperlink r:id="rId12">
        <w:r>
          <w:rPr>
            <w:color w:val="0000EE"/>
            <w:u w:val="single"/>
          </w:rPr>
          <w:t>https://www.sciencedirect.com/science/article/pii/S0959440X22002056</w:t>
        </w:r>
      </w:hyperlink>
      <w:r>
        <w:t xml:space="preserve"> - This review discusses the implications of AlphaFold2's protein structure prediction capabilities for drug discovery. It highlights how the outstanding accuracy of recent AI methods in compiling the three-dimensional structure of proteins has made protein targets more accessible to the drug design process. The article presents perspectives on the significance of accurate protein structure prediction on various stages of the small molecule drug discovery life cycle, focusing on current capabilities and assessing how further evolution of such predictive procedures can impact the discovery of new medicines.</w:t>
      </w:r>
      <w:r/>
    </w:p>
    <w:p>
      <w:pPr>
        <w:pStyle w:val="ListNumber"/>
        <w:spacing w:line="240" w:lineRule="auto"/>
        <w:ind w:left="720"/>
      </w:pPr>
      <w:r/>
      <w:hyperlink r:id="rId13">
        <w:r>
          <w:rPr>
            <w:color w:val="0000EE"/>
            <w:u w:val="single"/>
          </w:rPr>
          <w:t>https://www.nature.com/articles/s41392-023-01381-z</w:t>
        </w:r>
      </w:hyperlink>
      <w:r>
        <w:t xml:space="preserve"> - This review article explores the applications of AlphaFold2 in the fields of biology and medicine. It discusses how AlphaFold2, developed by DeepMind, can predict three-dimensional structures of proteins from amino acid sequences with atomic-level accuracy. The article highlights the significant impact of AlphaFold2 on structural biology and research areas that require protein structure information, such as drug discovery, protein design, and prediction of protein function.</w:t>
      </w:r>
      <w:r/>
    </w:p>
    <w:p>
      <w:pPr>
        <w:pStyle w:val="ListNumber"/>
        <w:spacing w:line="240" w:lineRule="auto"/>
        <w:ind w:left="720"/>
      </w:pPr>
      <w:r/>
      <w:hyperlink r:id="rId14">
        <w:r>
          <w:rPr>
            <w:color w:val="0000EE"/>
            <w:u w:val="single"/>
          </w:rPr>
          <w:t>https://www.mdpi.com/2218-273X/14/3/339</w:t>
        </w:r>
      </w:hyperlink>
      <w:r>
        <w:t xml:space="preserve"> - This article reviews recent advancements in AI-driven technologies, particularly in protein structure prediction, and their implications for cancer drug discovery and development. It focuses on how breakthroughs like AlphaFold2 are reshaping the understanding of protein structure and function changes underlying cancer, improving approaches to counter them. The review discusses the impact of these technological advancements on drug discovery and development processes.</w:t>
      </w:r>
      <w:r/>
    </w:p>
    <w:p>
      <w:pPr>
        <w:pStyle w:val="ListNumber"/>
        <w:spacing w:line="240" w:lineRule="auto"/>
        <w:ind w:left="720"/>
      </w:pPr>
      <w:r/>
      <w:hyperlink r:id="rId15">
        <w:r>
          <w:rPr>
            <w:color w:val="0000EE"/>
            <w:u w:val="single"/>
          </w:rPr>
          <w:t>https://pubmed.ncbi.nlm.nih.gov/38253327/</w:t>
        </w:r>
      </w:hyperlink>
      <w:r>
        <w:t xml:space="preserve"> - This study examines the ability of AlphaFold2 models to conserve the location of binding hot spots, regions on the protein surface that significantly contribute to the binding free energy of the protein-ligand interaction. The research finds that identifying binding sites using AlphaFold2 models is more reliable than docking, but the success rates are still 5% to 10% lower than those based on mapping X-ray structures. The study highlights the need for further refinement in AlphaFold2 models for accurate ligand docking predictions.</w:t>
      </w:r>
      <w:r/>
    </w:p>
    <w:p>
      <w:pPr>
        <w:pStyle w:val="ListNumber"/>
        <w:spacing w:line="240" w:lineRule="auto"/>
        <w:ind w:left="720"/>
      </w:pPr>
      <w:r/>
      <w:hyperlink r:id="rId11">
        <w:r>
          <w:rPr>
            <w:color w:val="0000EE"/>
            <w:u w:val="single"/>
          </w:rPr>
          <w:t>https://www.nvidia.com/en-us/glossary/alphafold2/</w:t>
        </w:r>
      </w:hyperlink>
      <w:r>
        <w:t xml:space="preserve"> - This article provides an overview of AlphaFold2, a machine learning model developed by Google DeepMind in 2020 to accurately predict 3D protein structures from amino acid sequences. It discusses how AlphaFold2 leverages neural networks to predict protein structures with high accuracy, significantly outperforming earlier methods. The article also highlights the creation of the AlphaFold Protein Structure Database as a collaboration between Google DeepMind and the European Molecular Biology Laboratory's European Bioinformatics Institute (EMBL-EBI), providing high-quality, accurate predictions of protein structures at a massive scale.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dana-farber.org/insight/2026/04/ai-cancer-drug-target-discovery/" TargetMode="External"/><Relationship Id="rId10" Type="http://schemas.openxmlformats.org/officeDocument/2006/relationships/hyperlink" Target="https://www.nature.com/articles/d41573-024-00090-8" TargetMode="External"/><Relationship Id="rId11" Type="http://schemas.openxmlformats.org/officeDocument/2006/relationships/hyperlink" Target="https://www.nvidia.com/en-us/glossary/alphafold2/" TargetMode="External"/><Relationship Id="rId12" Type="http://schemas.openxmlformats.org/officeDocument/2006/relationships/hyperlink" Target="https://www.sciencedirect.com/science/article/pii/S0959440X22002056" TargetMode="External"/><Relationship Id="rId13" Type="http://schemas.openxmlformats.org/officeDocument/2006/relationships/hyperlink" Target="https://www.nature.com/articles/s41392-023-01381-z" TargetMode="External"/><Relationship Id="rId14" Type="http://schemas.openxmlformats.org/officeDocument/2006/relationships/hyperlink" Target="https://www.mdpi.com/2218-273X/14/3/339" TargetMode="External"/><Relationship Id="rId15" Type="http://schemas.openxmlformats.org/officeDocument/2006/relationships/hyperlink" Target="https://pubmed.ncbi.nlm.nih.gov/382533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