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Ophthalmic Diagnostic Devices: Why OCT and Connected Tools Are Winning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in clinics and hospital procurement teams are increasingly choosing premium, connected ophthalmic diagnostic devices, driven by ageing populations, rising per-patient spend and a push for integrated workflows; the shift matters because it’s reshaping supplier strategy and where buyers invest in sight-saving tech.</w:t>
      </w:r>
      <w:r/>
      <w:r/>
    </w:p>
    <w:p>
      <w:pPr>
        <w:pStyle w:val="ListBullet"/>
        <w:spacing w:line="240" w:lineRule="auto"/>
        <w:ind w:left="720"/>
      </w:pPr>
      <w:r/>
      <w:r>
        <w:rPr>
          <w:b/>
        </w:rPr>
        <w:t>Market scale:</w:t>
      </w:r>
      <w:r>
        <w:t xml:space="preserve"> The sector is set to expand steadily, approaching roughly USD 23 billion by 2036, with OCT devices leading the pack. </w:t>
      </w:r>
      <w:r/>
    </w:p>
    <w:p>
      <w:pPr>
        <w:pStyle w:val="ListBullet"/>
        <w:spacing w:line="240" w:lineRule="auto"/>
        <w:ind w:left="720"/>
      </w:pPr>
      <w:r/>
      <w:r>
        <w:rPr>
          <w:b/>
        </w:rPr>
        <w:t>Dominant tech:</w:t>
      </w:r>
      <w:r>
        <w:t xml:space="preserve"> </w:t>
      </w:r>
      <w:r>
        <w:rPr>
          <w:b/>
        </w:rPr>
        <w:t>Optical Coherence Tomography (OCT)</w:t>
      </w:r>
      <w:r>
        <w:t xml:space="preserve"> captures the largest share due to its precision and broad retinal use, devices feel high-tech and deliver crisp images. </w:t>
      </w:r>
      <w:r/>
    </w:p>
    <w:p>
      <w:pPr>
        <w:pStyle w:val="ListBullet"/>
        <w:spacing w:line="240" w:lineRule="auto"/>
        <w:ind w:left="720"/>
      </w:pPr>
      <w:r/>
      <w:r>
        <w:rPr>
          <w:b/>
        </w:rPr>
        <w:t>Where it’s bought:</w:t>
      </w:r>
      <w:r>
        <w:t xml:space="preserve"> </w:t>
      </w:r>
      <w:r>
        <w:rPr>
          <w:b/>
        </w:rPr>
        <w:t>Direct sales</w:t>
      </w:r>
      <w:r>
        <w:t xml:space="preserve"> remain the main route for hospitals and clinics, so supplier relationships and service matter. </w:t>
      </w:r>
      <w:r/>
    </w:p>
    <w:p>
      <w:pPr>
        <w:pStyle w:val="ListBullet"/>
        <w:spacing w:line="240" w:lineRule="auto"/>
        <w:ind w:left="720"/>
      </w:pPr>
      <w:r/>
      <w:r>
        <w:rPr>
          <w:b/>
        </w:rPr>
        <w:t>Regional hotspots:</w:t>
      </w:r>
      <w:r>
        <w:t xml:space="preserve"> China and the USA are growth engines, while Europe and parts of Asia show steady premiumisation. </w:t>
      </w:r>
      <w:r/>
    </w:p>
    <w:p>
      <w:pPr>
        <w:pStyle w:val="ListBullet"/>
        <w:spacing w:line="240" w:lineRule="auto"/>
        <w:ind w:left="720"/>
      </w:pPr>
      <w:r/>
      <w:r>
        <w:rPr>
          <w:b/>
        </w:rPr>
        <w:t>Practical cue:</w:t>
      </w:r>
      <w:r>
        <w:t xml:space="preserve"> Choose devices that offer strong clinical evidence, easy digital integration, and reliable aftercare, your team will thank you.</w:t>
      </w:r>
      <w:r/>
      <w:r/>
    </w:p>
    <w:p>
      <w:pPr>
        <w:pStyle w:val="Heading2"/>
      </w:pPr>
      <w:r>
        <w:t>Why OCT is the go-to choice for retinal care</w:t>
      </w:r>
      <w:r/>
    </w:p>
    <w:p>
      <w:r/>
      <w:r>
        <w:t>Optical Coherence Tomography stands out because it gives clinicians very detailed, cross-sectional views of retinal layers; the images are sharp and the diagnostic confidence is high. According to industry market snapshots, OCT accounts for the largest single product share, reflecting how clinicians rely on it for macular and glaucoma pathways.</w:t>
      </w:r>
      <w:r/>
    </w:p>
    <w:p>
      <w:r/>
      <w:r>
        <w:t>That dominance didn’t happen overnight. As retinal disease prevalence climbs with ageing populations, hospitals have prioritised investments that improve diagnostic accuracy. Facilities often report faster decision-making and fewer follow‑up scans when OCT is available, which translates to better patient flow.</w:t>
      </w:r>
      <w:r/>
    </w:p>
    <w:p>
      <w:r/>
      <w:r>
        <w:t>If you’re specifying kit, look for systems with proven software updates and interoperability. Integration with electronic records and image management saves time and avoids duplicate testing. In short, OCT is the gold standard because it pairs clinical value with tangible workflow benefits.</w:t>
      </w:r>
      <w:r/>
    </w:p>
    <w:p>
      <w:pPr>
        <w:pStyle w:val="Heading2"/>
      </w:pPr>
      <w:r>
        <w:t>Connected diagnostics: from novelty to everyday necessity</w:t>
      </w:r>
      <w:r/>
    </w:p>
    <w:p>
      <w:r/>
      <w:r>
        <w:t>The market is shifting from standalone hardware toward connected platforms that combine imaging, analytics and cloud services. Manufacturers that couple devices with seamless digital tools are winning procurement teams’ trust, since those systems reduce admin friction and support remote review.</w:t>
      </w:r>
      <w:r/>
    </w:p>
    <w:p>
      <w:r/>
      <w:r>
        <w:t>This trend mirrors broader healthcare digitalisation: buyers now factor in lifecycle costs, software licences and update paths, not just upfront price. Clinics that adopted networked solutions report quicker second opinions and easier compliance with audit trails.</w:t>
      </w:r>
      <w:r/>
    </w:p>
    <w:p>
      <w:r/>
      <w:r>
        <w:t>When comparing vendors, prioritise those that provide secure cloud options and straightforward user training. Your aim isn’t just a shiny scanner; it’s a system that enhances diagnosis across the patient pathway.</w:t>
      </w:r>
      <w:r/>
    </w:p>
    <w:p>
      <w:pPr>
        <w:pStyle w:val="Heading2"/>
      </w:pPr>
      <w:r>
        <w:t>Direct sales still rule, why relationships matter</w:t>
      </w:r>
      <w:r/>
    </w:p>
    <w:p>
      <w:r/>
      <w:r>
        <w:t>Two-thirds of ophthalmic diagnostic purchases happen through direct channels, so supplier relationships and local service footprints are decisive. Hospitals prefer vendors who can deliver installation, timely calibration and responsive maintenance, because downtime directly affects patient care.</w:t>
      </w:r>
      <w:r/>
    </w:p>
    <w:p>
      <w:r/>
      <w:r>
        <w:t>That preference explains why established players with strong institutional ties keep market share. For procurement, that means negotiating service-level agreements and predictable support costs is as important as the tech specs.</w:t>
      </w:r>
      <w:r/>
    </w:p>
    <w:p>
      <w:r/>
      <w:r>
        <w:t>If you’re a clinic manager, insist on clear uptime guarantees and local engineer access. A slightly higher upfront cost can pay off in fewer cancelled clinics and happier clinicians.</w:t>
      </w:r>
      <w:r/>
    </w:p>
    <w:p>
      <w:pPr>
        <w:pStyle w:val="Heading2"/>
      </w:pPr>
      <w:r>
        <w:t>Geography: where growth is fastest and why it matters</w:t>
      </w:r>
      <w:r/>
    </w:p>
    <w:p>
      <w:r/>
      <w:r>
        <w:t>China and the USA are the principal engines of future growth, driven by rapid infrastructure investment, ageing populations and policy emphasis on early detection. Europe, especially the UK and Germany, continues to adopt premium solutions, while markets such as Japan and Brazil are showing steady uptake as procurement systems mature.</w:t>
      </w:r>
      <w:r/>
    </w:p>
    <w:p>
      <w:r/>
      <w:r>
        <w:t>This regional picture affects how vendors position themselves: global players often prioritise regulatory clearance and multi-jurisdictional service models, while regional specialists emphasise tailored financing and training.</w:t>
      </w:r>
      <w:r/>
    </w:p>
    <w:p>
      <w:r/>
      <w:r>
        <w:t>For buyers, the takeaway is practical: if you plan to scale services or take part in multicentre research, choose devices that are approved and supported in multiple markets to avoid future headaches.</w:t>
      </w:r>
      <w:r/>
    </w:p>
    <w:p>
      <w:pPr>
        <w:pStyle w:val="Heading2"/>
      </w:pPr>
      <w:r>
        <w:t>What hospitals and clinics should ask before buying</w:t>
      </w:r>
      <w:r/>
    </w:p>
    <w:p>
      <w:r/>
      <w:r>
        <w:t>First, check clinical evidence: has the device been validated in peer-reviewed studies for your main indications? Second, probe integration: will images stream into your existing records, and is the vendor committed to software updates? Third, confirm support: what are guaranteed response times and spare-part policies?</w:t>
      </w:r>
      <w:r/>
    </w:p>
    <w:p>
      <w:r/>
      <w:r>
        <w:t>Also think ahead about staff training and consumable costs. A sleek device that’s hard to use or costly to maintain won’t deliver the promised efficiencies. Finally, factor in resale or trade-in options, technology cycles are accelerating and resale value can offset upgrades.</w:t>
      </w:r>
      <w:r/>
    </w:p>
    <w:p>
      <w:r/>
      <w:r>
        <w:t>Choosing wisely now means better diagnostic pathways and fewer surprises down the line.</w:t>
      </w:r>
      <w:r/>
    </w:p>
    <w:p>
      <w:r/>
      <w:r>
        <w:t>It's a small change that can make every diagnosis clearer and every clinic run smoother.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[6]</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https://www.openpr.com/news/4504619/global-ophthalmic-diagnostic-devices-market-to-reach-22-97</w:t>
        </w:r>
      </w:hyperlink>
      <w:r>
        <w:t xml:space="preserve"> - Please view link - unable to able to access data</w:t>
      </w:r>
      <w:r/>
    </w:p>
    <w:p>
      <w:pPr>
        <w:pStyle w:val="ListNumber"/>
        <w:spacing w:line="240" w:lineRule="auto"/>
        <w:ind w:left="720"/>
      </w:pPr>
      <w:r/>
      <w:hyperlink r:id="rId9">
        <w:r>
          <w:rPr>
            <w:color w:val="0000EE"/>
            <w:u w:val="single"/>
          </w:rPr>
          <w:t>https://www.openpr.com/news/4504619/global-ophthalmic-diagnostic-devices-market-to-reach-22-97</w:t>
        </w:r>
      </w:hyperlink>
      <w:r>
        <w:t xml:space="preserve"> - This article discusses the projected growth of the global ophthalmic diagnostic devices market, estimating it will reach USD 22.97 billion by 2036. The market is expected to grow at a compound annual growth rate (CAGR) of 3.4% from 2026 to 2036, driven by factors such as increased per-patient spending and the expansion of specialist capacity in both mature and emerging economies. The dominant product segment is Optical Coherence Tomography (OCT) devices, which are anticipated to hold a 31.8% market share by 2026. The leading application is retinal disorders diagnosis, accounting for 36.4% of the market share. The primary distribution channel is direct sales, representing 66.2% of the market share. Key players in the market include Carl Zeiss Meditec AG, Nidek Co., Ltd., Topcon Corporation, Haag-Streit Group, Canon Inc., and Heidelberg Engineering GmbH. The article also highlights strategic implications for investors and companies, emphasizing the importance of precision in OCT devices, focusing on China and the USA as primary growth engines, and the shift towards connected diagnostics.</w:t>
      </w:r>
      <w:r/>
    </w:p>
    <w:p>
      <w:pPr>
        <w:pStyle w:val="ListNumber"/>
        <w:spacing w:line="240" w:lineRule="auto"/>
        <w:ind w:left="720"/>
      </w:pPr>
      <w:r/>
      <w:hyperlink r:id="rId11">
        <w:r>
          <w:rPr>
            <w:color w:val="0000EE"/>
            <w:u w:val="single"/>
          </w:rPr>
          <w:t>https://www.globenewswire.com/news-release/2026/03/23/3260355/0/en/Ophthalmic-Diagnostic-Devices-Market-Size-to-Hit-USD-5-22-Billion-by-2035-Due-to-Growing-Demand-for-Early-Eye-Disease-Detection-SNS-Insider.html</w:t>
        </w:r>
      </w:hyperlink>
      <w:r>
        <w:t xml:space="preserve"> - This article reports on the ophthalmic diagnostic devices market, which was valued at USD 2.79 billion in 2025 and is expected to reach USD 5.22 billion by 2035, growing at a CAGR of 6.47% from 2026 to 2035. The growth is driven by the increasing prevalence of eye diseases such as glaucoma, diabetic retinopathy, age-related macular degeneration (AMD), and cataracts. The U.S. market is a significant contributor, with a valuation of USD 1.06 billion in 2025 and projected to reach USD 1.98 billion by 2035, growing at a CAGR of 6.41% from 2026 to 2035. The article also mentions major players in the market, including Carl Zeiss Meditec AG, Topcon Corporation, Heidelberg Engineering GmbH, Nidek Co., Ltd., Canon Medical Systems Corporation, Haag-Streit Group, Optovue, Inc., Alcon Inc., Bausch + Lomb, Optos plc, Icare Finland Oy, Kowa Company, Ltd., Tomey Corporation, Reichert Technologies, Quantel Medical, Huvitz Co., Ltd., Visionix Ltd., CenterVue SpA, Lumenis Ltd., and Essilor Instruments.</w:t>
      </w:r>
      <w:r/>
    </w:p>
    <w:p>
      <w:pPr>
        <w:pStyle w:val="ListNumber"/>
        <w:spacing w:line="240" w:lineRule="auto"/>
        <w:ind w:left="720"/>
      </w:pPr>
      <w:r/>
      <w:hyperlink r:id="rId10">
        <w:r>
          <w:rPr>
            <w:color w:val="0000EE"/>
            <w:u w:val="single"/>
          </w:rPr>
          <w:t>https://www.coherentmarketinsights.com/market-insight/ophthalmic-diagnostics-equipment-market-3207</w:t>
        </w:r>
      </w:hyperlink>
      <w:r>
        <w:t xml:space="preserve"> - This article provides an analysis and forecast of the ophthalmic diagnostics equipment market from 2026 to 2033. The market is estimated to be valued at USD 3,178 million in 2026 and is expected to reach USD 4,848 million by 2033, exhibiting a compound annual growth rate (CAGR) of 6.2% from 2026 to 2033. The report segments the market by product type, including fundus cameras, retinal ultrasound imaging systems, refractors, slit lamps, perimeters, ophthalmoscopes, tonometers, optical coherence tomography (OCT), and corneal topography systems. It also segments the market by end user, including hospitals, clinics, and ambulatory surgical centers, and provides a geographical analysis covering North America, Latin America, Europe, Asia Pacific, and the Middle East and Africa.</w:t>
      </w:r>
      <w:r/>
    </w:p>
    <w:p>
      <w:pPr>
        <w:pStyle w:val="ListNumber"/>
        <w:spacing w:line="240" w:lineRule="auto"/>
        <w:ind w:left="720"/>
      </w:pPr>
      <w:r/>
      <w:hyperlink r:id="rId14">
        <w:r>
          <w:rPr>
            <w:color w:val="0000EE"/>
            <w:u w:val="single"/>
          </w:rPr>
          <w:t>https://en.wikipedia.org/wiki/Carl_Zeiss_Meditec</w:t>
        </w:r>
      </w:hyperlink>
      <w:r>
        <w:t xml:space="preserve"> - This Wikipedia article provides an overview of Carl Zeiss Meditec AG, a German medical technology company headquartered in Jena, Germany. The company operates as part of the larger Carl Zeiss Group and develops and manufactures solutions for ophthalmology, dentistry, oncology, neurosurgery, microsurgery, and other medical applications. The article includes information about the company's foundation, key people, industry focus, products, revenue, number of employees, and its parent company, Carl Zeiss AG.</w:t>
      </w:r>
      <w:r/>
    </w:p>
    <w:p>
      <w:pPr>
        <w:pStyle w:val="ListNumber"/>
        <w:spacing w:line="240" w:lineRule="auto"/>
        <w:ind w:left="720"/>
      </w:pPr>
      <w:r/>
      <w:hyperlink r:id="rId13">
        <w:r>
          <w:rPr>
            <w:color w:val="0000EE"/>
            <w:u w:val="single"/>
          </w:rPr>
          <w:t>https://www.futuremarketinsights.com/reports/ophthalmic-diagnostic-equipment-market</w:t>
        </w:r>
      </w:hyperlink>
      <w:r>
        <w:t xml:space="preserve"> - This article discusses the competitive landscape of the ophthalmic diagnostic equipment market, highlighting key players such as Carl Zeiss Meditec AG, Topcon Corporation, and NIDEK Co., Ltd. These companies lead the industry with extensive diagnostic portfolios, covering products like OCT systems, fundus cameras, tonometers, and visual field analyzers. The article notes that Carl Zeiss Meditec AG remains a market leader, offering systems like CIRRUS HD-OCT and FORUM that combine AI-powered analysis with cloud-based solutions for real-time diagnostics and workflow optimization. Topcon Corporation holds a strong market position with multi-functional tools, including the Triton swept-source OCT and Harmony software, ensuring interoperability across diagnostic devices and supporting a wide range of vision care professionals. NIDEK Co., Ltd. is prominent in Asia and Latin America, where its affordable and durable diagnostic equipment is particularly favored by mid-sized clinics and outpatient centers.</w:t>
      </w:r>
      <w:r/>
    </w:p>
    <w:p>
      <w:pPr>
        <w:pStyle w:val="ListNumber"/>
        <w:spacing w:line="240" w:lineRule="auto"/>
        <w:ind w:left="720"/>
      </w:pPr>
      <w:r/>
      <w:hyperlink r:id="rId12">
        <w:r>
          <w:rPr>
            <w:color w:val="0000EE"/>
            <w:u w:val="single"/>
          </w:rPr>
          <w:t>https://www.grandviewresearch.com/horizon/statistics/ophthalmic-diagnostic-devices-market/function/imaging-based-diagnostic-devices/global</w:t>
        </w:r>
      </w:hyperlink>
      <w:r>
        <w:t xml:space="preserve"> - This article provides statistics on the global imaging-based diagnostic devices segment within the ophthalmic diagnostic devices market. The segment was valued at USD 8,485.0 million in 2024 and is expected to reach USD 11,498.3 million by 2033, growing at a compound annual growth rate (CAGR) of 3.4% from 2024 to 2033. The article highlights the growth of this segment and its significance within the overall ophthalmic diagnostic devices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4619/global-ophthalmic-diagnostic-devices-market-to-reach-22-97" TargetMode="External"/><Relationship Id="rId10" Type="http://schemas.openxmlformats.org/officeDocument/2006/relationships/hyperlink" Target="https://www.coherentmarketinsights.com/market-insight/ophthalmic-diagnostics-equipment-market-3207" TargetMode="External"/><Relationship Id="rId11" Type="http://schemas.openxmlformats.org/officeDocument/2006/relationships/hyperlink" Target="https://www.globenewswire.com/news-release/2026/03/23/3260355/0/en/Ophthalmic-Diagnostic-Devices-Market-Size-to-Hit-USD-5-22-Billion-by-2035-Due-to-Growing-Demand-for-Early-Eye-Disease-Detection-SNS-Insider.html" TargetMode="External"/><Relationship Id="rId12" Type="http://schemas.openxmlformats.org/officeDocument/2006/relationships/hyperlink" Target="https://www.grandviewresearch.com/horizon/statistics/ophthalmic-diagnostic-devices-market/function/imaging-based-diagnostic-devices/global" TargetMode="External"/><Relationship Id="rId13" Type="http://schemas.openxmlformats.org/officeDocument/2006/relationships/hyperlink" Target="https://www.futuremarketinsights.com/reports/ophthalmic-diagnostic-equipment-market" TargetMode="External"/><Relationship Id="rId14" Type="http://schemas.openxmlformats.org/officeDocument/2006/relationships/hyperlink" Target="https://en.wikipedia.org/wiki/Carl_Zeiss_Medit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