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Tissue Banking Market Trends and What They Mean for Healthcare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eyeing tissue banking as a growth story: demand for preserved human tissues is rising across hospitals, research labs and biopharma, and that matters because better storage equals faster therapies, higher transplant success and a stronger regenerative‑medicine pipeline.</w:t>
      </w:r>
      <w:r/>
    </w:p>
    <w:p>
      <w:r/>
      <w:r>
        <w:t>Essential Takeaways</w:t>
      </w:r>
      <w:r/>
      <w:r/>
    </w:p>
    <w:p>
      <w:pPr>
        <w:pStyle w:val="ListBullet"/>
        <w:spacing w:line="240" w:lineRule="auto"/>
        <w:ind w:left="720"/>
      </w:pPr>
      <w:r/>
      <w:r>
        <w:rPr>
          <w:b/>
        </w:rPr>
        <w:t>Market size:</w:t>
      </w:r>
      <w:r>
        <w:t xml:space="preserve"> The tissue banking market is forecast to approach US$3.9 billion by 2031, driven by transplant and regenerative‑medicine demand. </w:t>
      </w:r>
      <w:r/>
    </w:p>
    <w:p>
      <w:pPr>
        <w:pStyle w:val="ListBullet"/>
        <w:spacing w:line="240" w:lineRule="auto"/>
        <w:ind w:left="720"/>
      </w:pPr>
      <w:r/>
      <w:r>
        <w:rPr>
          <w:b/>
        </w:rPr>
        <w:t>Growth rate:</w:t>
      </w:r>
      <w:r>
        <w:t xml:space="preserve"> Analysts expect a compound annual growth rate around 8.4% from 2025–2031. </w:t>
      </w:r>
      <w:r/>
    </w:p>
    <w:p>
      <w:pPr>
        <w:pStyle w:val="ListBullet"/>
        <w:spacing w:line="240" w:lineRule="auto"/>
        <w:ind w:left="720"/>
      </w:pPr>
      <w:r/>
      <w:r>
        <w:rPr>
          <w:b/>
        </w:rPr>
        <w:t>Regional leaders:</w:t>
      </w:r>
      <w:r>
        <w:t xml:space="preserve"> North America leads today; Asia‑Pacific is the fastest‑growing region with expanding healthcare infrastructure. </w:t>
      </w:r>
      <w:r/>
    </w:p>
    <w:p>
      <w:pPr>
        <w:pStyle w:val="ListBullet"/>
        <w:spacing w:line="240" w:lineRule="auto"/>
        <w:ind w:left="720"/>
      </w:pPr>
      <w:r/>
      <w:r>
        <w:rPr>
          <w:b/>
        </w:rPr>
        <w:t>Technology push:</w:t>
      </w:r>
      <w:r>
        <w:t xml:space="preserve"> Cryopreservation improvements, automation and AI tracking are making banks safer and more scalable. </w:t>
      </w:r>
      <w:r/>
    </w:p>
    <w:p>
      <w:pPr>
        <w:pStyle w:val="ListBullet"/>
        <w:spacing w:line="240" w:lineRule="auto"/>
        <w:ind w:left="720"/>
      </w:pPr>
      <w:r/>
      <w:r>
        <w:rPr>
          <w:b/>
        </w:rPr>
        <w:t>End users:</w:t>
      </w:r>
      <w:r>
        <w:t xml:space="preserve"> Hospitals remain the biggest customers, with research institutes and biopharma rapidly increasing their share.</w:t>
      </w:r>
      <w:r/>
      <w:r/>
    </w:p>
    <w:p>
      <w:pPr>
        <w:pStyle w:val="Heading2"/>
      </w:pPr>
      <w:r>
        <w:t>Why tissue banking is suddenly front‑of‑mind for hospitals and investors</w:t>
      </w:r>
      <w:r/>
    </w:p>
    <w:p>
      <w:r/>
      <w:r>
        <w:t>Tissue banks quietly anchor modern surgery and regenerative medicine, storing bone, skin, corneas, heart valves and stem cells. The market narrative is simple and sensory , better storage means tissues that look, feel and function closer to native tissue when implanted. According to industry reports, that reliability is turning tissue banking into a clear growth sector for hospital systems and investors. As surgeons attempt more complex reconstructions and companies run more cell‑therapy trials, ready access to high‑quality tissues shortens wait times and improves outcomes.</w:t>
      </w:r>
      <w:r/>
    </w:p>
    <w:p>
      <w:pPr>
        <w:pStyle w:val="Heading2"/>
      </w:pPr>
      <w:r>
        <w:t>Regenerative medicine is the engine; stem cells are the fuel</w:t>
      </w:r>
      <w:r/>
    </w:p>
    <w:p>
      <w:r/>
      <w:r>
        <w:t>Advances in stem‑cell therapies for orthopaedic, neurological and cardiovascular conditions are a major market driver. Tissue banks supply the raw material researchers and clinicians need, and as trials move into late‑stage development the demand profile shifts from token samples to clinical‑grade inventories. That means banks must meet stricter quality controls and traceability standards, and many are investing in automated cryogenic systems and digital chain‑of‑custody tools to keep pace.</w:t>
      </w:r>
      <w:r/>
    </w:p>
    <w:p>
      <w:pPr>
        <w:pStyle w:val="Heading2"/>
      </w:pPr>
      <w:r>
        <w:t>Tech trends: cryopreservation, automation and data tracking</w:t>
      </w:r>
      <w:r/>
    </w:p>
    <w:p>
      <w:r/>
      <w:r>
        <w:t>Cryopreservation has leapt forward , better freezing media, controlled‑rate freezers and automated storage are reducing spoilage and contamination. Add AI‑enabled tracking and real‑time monitoring and you get a bank that feels modern: quieter, sleeker and more dependable. For research labs and biopharma, those capabilities matter because consistent sample quality speeds up drug discovery and modelling. Practical tip: when choosing a tissue bank partner, check for ISO certification, validated cold‑chain processes and digital audit trails.</w:t>
      </w:r>
      <w:r/>
    </w:p>
    <w:p>
      <w:pPr>
        <w:pStyle w:val="Heading2"/>
      </w:pPr>
      <w:r>
        <w:t>Geography matters: who’s buying and where growth is fastest</w:t>
      </w:r>
      <w:r/>
    </w:p>
    <w:p>
      <w:r/>
      <w:r>
        <w:t>North America currently dominates thanks to mature healthcare systems and high transplant rates, but Asia‑Pacific is growing fastest as hospitals expand and medical tourism rises. Europe sits in the middle with steady investment and growing donor awareness. Emerging markets in Latin America and the Middle East are investing selectively, creating opportunities for regional hubs. For policy watchers, that regional shift means regulatory harmonisation and cross‑border transfer rules will be increasingly important.</w:t>
      </w:r>
      <w:r/>
    </w:p>
    <w:p>
      <w:pPr>
        <w:pStyle w:val="Heading2"/>
      </w:pPr>
      <w:r>
        <w:t>Ethics, regulation and the human side of banking tissue</w:t>
      </w:r>
      <w:r/>
    </w:p>
    <w:p>
      <w:r/>
      <w:r>
        <w:t>Tissue banking operates at the intersection of medicine, ethics and law. Donor consent, privacy and research governance have to be airtight , universities and hospitals are updating guidance and institutional review processes to keep pace. Increased public awareness campaigns and opt‑out systems in some countries are growing donor pools, but they also require robust communication so donors understand how tissues will be used. For clinicians, the message is clear: transparency builds trust, and trust builds supply.</w:t>
      </w:r>
      <w:r/>
    </w:p>
    <w:p>
      <w:pPr>
        <w:pStyle w:val="Heading2"/>
      </w:pPr>
      <w:r>
        <w:t>What clinicians, researchers and patients should look for next</w:t>
      </w:r>
      <w:r/>
    </w:p>
    <w:p>
      <w:r/>
      <w:r>
        <w:t>Expect consolidation and partnerships: big players in lab supplies and biobanking tech are investing in end‑to‑end solutions, while hospitals form strategic alliances with research centres. For patients and clinicians, that should translate into better access to grafts and more predictable outcomes. If you’re evaluating a tissue bank, prioritise accreditation, temperature‑control redundancies, proven cryoprotectants and partnerships with clinical programmes. And remember the small things , clear consent forms and easy donor support services make a big difference.</w:t>
      </w:r>
      <w:r/>
    </w:p>
    <w:p>
      <w:r/>
      <w:r>
        <w:t>It's a small change in infrastructure that can make a big difference to surgical success and the pace of medical research.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https://www.prnewsreleaser.com/news/269850</w:t>
        </w:r>
      </w:hyperlink>
      <w:r>
        <w:t xml:space="preserve"> - Please view link - unable to able to access data</w:t>
      </w:r>
      <w:r/>
    </w:p>
    <w:p>
      <w:pPr>
        <w:pStyle w:val="ListNumber"/>
        <w:spacing w:line="240" w:lineRule="auto"/>
        <w:ind w:left="720"/>
      </w:pPr>
      <w:r/>
      <w:hyperlink r:id="rId10">
        <w:r>
          <w:rPr>
            <w:color w:val="0000EE"/>
            <w:u w:val="single"/>
          </w:rPr>
          <w:t>https://www.theinsightpartners.com/reports/tissue-banking-market</w:t>
        </w:r>
      </w:hyperlink>
      <w:r>
        <w:t xml:space="preserve"> - The Insight Partners' report on the Tissue Banking Market projects the market size to reach US$ 3.89 billion by 2031, with a compound annual growth rate (CAGR) of 8.4% from 2025 to 2031. The report segments the market by product (equipment, consumables, media, and accessories), application (drug discovery, therapeutic, and medical research), and geography (North America, Europe, Asia Pacific, Middle East &amp; Africa, and South &amp; Central America). It provides a comprehensive analysis of market dynamics, including drivers, challenges, and opportunities, and offers insights into the competitive landscape and key players in the industry.</w:t>
      </w:r>
      <w:r/>
    </w:p>
    <w:p>
      <w:pPr>
        <w:pStyle w:val="ListNumber"/>
        <w:spacing w:line="240" w:lineRule="auto"/>
        <w:ind w:left="720"/>
      </w:pPr>
      <w:r/>
      <w:hyperlink r:id="rId11">
        <w:r>
          <w:rPr>
            <w:color w:val="0000EE"/>
            <w:u w:val="single"/>
          </w:rPr>
          <w:t>https://voices.uchicago.edu/grosspathology/special-processing/tissue-banking/</w:t>
        </w:r>
      </w:hyperlink>
      <w:r>
        <w:t xml:space="preserve"> - The University of Chicago's Department of Pathology outlines the process of tissue banking, which involves collecting and storing human tissue and blood samples for scientific research. The tissue and blood are stored in a manner that does not interfere with diagnostic processes, ensuring high-quality samples for research purposes. Pathologists' assistants are responsible for banking tissue for research protocols, with designated specimens flagged for tissue banking at the accession desk. The process includes obtaining proper consent, data acquisition, tissue procurement, annotation, preservation, storage, quality control, cataloguing, managing access, processing, and distribution.</w:t>
      </w:r>
      <w:r/>
    </w:p>
    <w:p>
      <w:pPr>
        <w:pStyle w:val="ListNumber"/>
        <w:spacing w:line="240" w:lineRule="auto"/>
        <w:ind w:left="720"/>
      </w:pPr>
      <w:r/>
      <w:hyperlink r:id="rId12">
        <w:r>
          <w:rPr>
            <w:color w:val="0000EE"/>
            <w:u w:val="single"/>
          </w:rPr>
          <w:t>https://journals.sagepub.com/doi/10.3233/CBM-2011-0183</w:t>
        </w:r>
      </w:hyperlink>
      <w:r>
        <w:t xml:space="preserve"> - This article discusses the critical role of human tissues in advancing biomedical research, particularly in the context of personalized medical care. It emphasizes the importance of structured models for tissue collection, processing, and storage, such as tissue banking and prospective collection models. The paper highlights the necessity of standard operating procedures and proper planning in tissue collection to support translational research effectively. The authors argue against unstructured approaches, like the 'catch as catch can' model, which lack goals or plans and do not adhere to standard operating procedures.</w:t>
      </w:r>
      <w:r/>
    </w:p>
    <w:p>
      <w:pPr>
        <w:pStyle w:val="ListNumber"/>
        <w:spacing w:line="240" w:lineRule="auto"/>
        <w:ind w:left="720"/>
      </w:pPr>
      <w:r/>
      <w:hyperlink r:id="rId14">
        <w:r>
          <w:rPr>
            <w:color w:val="0000EE"/>
            <w:u w:val="single"/>
          </w:rPr>
          <w:t>https://in.nau.edu/human-research-protection-program/guidance/storing-research-information/</w:t>
        </w:r>
      </w:hyperlink>
      <w:r>
        <w:t xml:space="preserve"> - Northern Arizona University's Human Research Protection Program provides guidance on storing research information for future use. It discusses the increasing trend of researchers storing and maintaining tissue, blood, and other biological specimens, along with associated medical information, for unspecified future use. The article defines a research repository as a collection of human biological materials and/or data intended for research purposes. It outlines the components of repository activities, including collection, storage, and distribution of materials/data, and emphasizes the need for specific Institutional Review Board (IRB) approval for specimen banking, with continuing oversight by the IRB.</w:t>
      </w:r>
      <w:r/>
    </w:p>
    <w:p>
      <w:pPr>
        <w:pStyle w:val="ListNumber"/>
        <w:spacing w:line="240" w:lineRule="auto"/>
        <w:ind w:left="720"/>
      </w:pPr>
      <w:r/>
      <w:hyperlink r:id="rId13">
        <w:r>
          <w:rPr>
            <w:color w:val="0000EE"/>
            <w:u w:val="single"/>
          </w:rPr>
          <w:t>https://www.ntu.edu.sg/research/research-integrity-office/institutional-review-board/guidelines/tissue-bank</w:t>
        </w:r>
      </w:hyperlink>
      <w:r>
        <w:t xml:space="preserve"> - Nanyang Technological University's Research Integrity Office defines tissue banking activities as structured and organized processes involving human tissues to facilitate current or future research, or for public health or epidemiological purposes. These activities may include the collection, storage, procurement, or importation of human tissues, as well as the supply, provision, or export of human tissue. The article notes that the Human Tissue Framework under the Human Biomedical Research Act (HBRA) applies to all tissue banking activities conducted for research purposes, including Human Biomedical Research (HBR) approved by an IRB. It also mentions that non-HBR studies involved in any tissue banking activity approved by an IRB will still fall under the requirements of the Human Tissue Framework.</w:t>
      </w:r>
      <w:r/>
    </w:p>
    <w:p>
      <w:pPr>
        <w:pStyle w:val="ListNumber"/>
        <w:spacing w:line="240" w:lineRule="auto"/>
        <w:ind w:left="720"/>
      </w:pPr>
      <w:r/>
      <w:hyperlink r:id="rId15">
        <w:r>
          <w:rPr>
            <w:color w:val="0000EE"/>
            <w:u w:val="single"/>
          </w:rPr>
          <w:t>https://link.springer.com/article/10.1007/s00428-010-0887-7</w:t>
        </w:r>
      </w:hyperlink>
      <w:r>
        <w:t xml:space="preserve"> - This article discusses the role of pathologists in tissue banking, focusing on the banking of human tissues for research in a clinical context. Tissue banking is defined as a chain of operations that includes informing patients and obtaining proper consent, data acquisition, tissue procurement, annotation, preservation, storage, quality control, cataloguing, managing access, processing, and distribution. The article emphasizes that pathology expertise is required at several steps in this process. It also mentions that 'pathology archives' represent a special type of tissue repository that may support tissue banking, provided they fulfill required standards with respect to documentation, cataloguing, rules of access, and fulfillment of legal requirements for use as a research resource.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releaser.com/news/269850" TargetMode="External"/><Relationship Id="rId10" Type="http://schemas.openxmlformats.org/officeDocument/2006/relationships/hyperlink" Target="https://www.theinsightpartners.com/reports/tissue-banking-market" TargetMode="External"/><Relationship Id="rId11" Type="http://schemas.openxmlformats.org/officeDocument/2006/relationships/hyperlink" Target="https://voices.uchicago.edu/grosspathology/special-processing/tissue-banking/" TargetMode="External"/><Relationship Id="rId12" Type="http://schemas.openxmlformats.org/officeDocument/2006/relationships/hyperlink" Target="https://journals.sagepub.com/doi/10.3233/CBM-2011-0183" TargetMode="External"/><Relationship Id="rId13" Type="http://schemas.openxmlformats.org/officeDocument/2006/relationships/hyperlink" Target="https://www.ntu.edu.sg/research/research-integrity-office/institutional-review-board/guidelines/tissue-bank" TargetMode="External"/><Relationship Id="rId14" Type="http://schemas.openxmlformats.org/officeDocument/2006/relationships/hyperlink" Target="https://in.nau.edu/human-research-protection-program/guidance/storing-research-information/" TargetMode="External"/><Relationship Id="rId15" Type="http://schemas.openxmlformats.org/officeDocument/2006/relationships/hyperlink" Target="https://link.springer.com/article/10.1007/s00428-010-088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