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Vocal Biomarkers for Early Detection: How Voice Screening Could Transform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alike are tuning in to the human voice , researchers say vocal biomarkers can screen for cognitive, neurological and mental-health conditions quickly and cheaply, using just a short recording; that matters because earlier detection often means better outcomes, lower costs and more time for families to plan.</w:t>
      </w:r>
      <w:r/>
    </w:p>
    <w:p>
      <w:r/>
      <w:r>
        <w:t>Essential Takeaways</w:t>
      </w:r>
      <w:r/>
      <w:r/>
    </w:p>
    <w:p>
      <w:pPr>
        <w:pStyle w:val="ListBullet"/>
        <w:spacing w:line="240" w:lineRule="auto"/>
        <w:ind w:left="720"/>
      </w:pPr>
      <w:r/>
      <w:r>
        <w:rPr>
          <w:b/>
        </w:rPr>
        <w:t>Simple sample:</w:t>
      </w:r>
      <w:r>
        <w:t xml:space="preserve"> A 30–60 second voice clip can provide signals for multiple conditions, making screening fast and non‑invasive. </w:t>
      </w:r>
      <w:r/>
    </w:p>
    <w:p>
      <w:pPr>
        <w:pStyle w:val="ListBullet"/>
        <w:spacing w:line="240" w:lineRule="auto"/>
        <w:ind w:left="720"/>
      </w:pPr>
      <w:r/>
      <w:r>
        <w:rPr>
          <w:b/>
        </w:rPr>
        <w:t>Proven potential:</w:t>
      </w:r>
      <w:r>
        <w:t xml:space="preserve"> Studies across ageing, Parkinson’s, depression and other disorders show reliable acoustic and linguistic markers. </w:t>
      </w:r>
      <w:r/>
    </w:p>
    <w:p>
      <w:pPr>
        <w:pStyle w:val="ListBullet"/>
        <w:spacing w:line="240" w:lineRule="auto"/>
        <w:ind w:left="720"/>
      </w:pPr>
      <w:r/>
      <w:r>
        <w:rPr>
          <w:b/>
        </w:rPr>
        <w:t>Remote reach:</w:t>
      </w:r>
      <w:r>
        <w:t xml:space="preserve"> Phone or smartphone-based collection means screenings can reach rural or homebound patients easily. </w:t>
      </w:r>
      <w:r/>
    </w:p>
    <w:p>
      <w:pPr>
        <w:pStyle w:val="ListBullet"/>
        <w:spacing w:line="240" w:lineRule="auto"/>
        <w:ind w:left="720"/>
      </w:pPr>
      <w:r/>
      <w:r>
        <w:rPr>
          <w:b/>
        </w:rPr>
        <w:t>Actionable benefits:</w:t>
      </w:r>
      <w:r>
        <w:t xml:space="preserve"> Early flags can connect people to treatments, trials, or support services sooner. </w:t>
      </w:r>
      <w:r/>
    </w:p>
    <w:p>
      <w:pPr>
        <w:pStyle w:val="ListBullet"/>
        <w:spacing w:line="240" w:lineRule="auto"/>
        <w:ind w:left="720"/>
      </w:pPr>
      <w:r/>
      <w:r>
        <w:rPr>
          <w:b/>
        </w:rPr>
        <w:t>Privacy caveat:</w:t>
      </w:r>
      <w:r>
        <w:t xml:space="preserve"> Clinical roll‑out needs strong data governance and integration with electronic records.</w:t>
      </w:r>
      <w:r/>
      <w:r/>
    </w:p>
    <w:p>
      <w:pPr>
        <w:pStyle w:val="Heading2"/>
      </w:pPr>
      <w:r>
        <w:t>Why one voice sample can tell you so much</w:t>
      </w:r>
      <w:r/>
    </w:p>
    <w:p>
      <w:r/>
      <w:r>
        <w:t>It’s striking how much information hides in ordinary speech , breath patterns, word choice, pitch and pauses all carry clues. Researchers extract acoustic and linguistic features and feed them into machine‑learning models, which then detect patterns associated with conditions from mild cognitive impairment to depression. A phone survey of older adults in Japan, for instance, showed how low‑effort conversational recordings can surface cognitive risk in large groups. The sensory detail is subtle , a slightly slower cadence or a thinner tone , but algorithms see the signal where the ear might not.</w:t>
      </w:r>
      <w:r/>
    </w:p>
    <w:p>
      <w:pPr>
        <w:pStyle w:val="Heading2"/>
      </w:pPr>
      <w:r>
        <w:t>The evidence base is growing fast</w:t>
      </w:r>
      <w:r/>
    </w:p>
    <w:p>
      <w:r/>
      <w:r>
        <w:t>Multiple peer‑reviewed studies and institutional projects now back the idea that vocal biomarkers are clinically useful. Clinical research has validated speech signatures for Parkinson’s, Alzheimer’s and psychiatric disorders, while university labs have built platforms to standardise collection and analysis. According to available literature, models combining acoustic and language features perform better than either alone, and repeated measures improve reliability. That said, researchers caution about overfitting and the need for diverse training datasets; what works in one population may not generalise without careful validation.</w:t>
      </w:r>
      <w:r/>
    </w:p>
    <w:p>
      <w:pPr>
        <w:pStyle w:val="Heading2"/>
      </w:pPr>
      <w:r>
        <w:t>How this could change screening and access to care</w:t>
      </w:r>
      <w:r/>
    </w:p>
    <w:p>
      <w:r/>
      <w:r>
        <w:t>Imagine a routine where a monthly 40‑second clip from your smartphone or smartwatch generates a wellness score that your clinician can review , that’s the practical promise. Remote collection reduces barriers: no travel, no appointment, and it scales to entire communities. Health systems could deploy automated calls or app prompts to engage at‑risk groups, flagging people for follow‑up only when the data suggest concern. For carers and clinicians, that means earlier conversations, more time to plan, and potentially cheaper downstream care if decline is slowed or managed sooner.</w:t>
      </w:r>
      <w:r/>
    </w:p>
    <w:p>
      <w:pPr>
        <w:pStyle w:val="Heading2"/>
      </w:pPr>
      <w:r>
        <w:t>What clinicians and consumers should watch for</w:t>
      </w:r>
      <w:r/>
    </w:p>
    <w:p>
      <w:r/>
      <w:r>
        <w:t>Not every voice test is created equal. Look for tools validated in peer‑reviewed studies and tested across ages, languages and health backgrounds. Practical choices matter too: choose platforms that explain what they measure, how often to record, and how results integrate with care pathways. Clinicians will want sensitivity and specificity data, while patients will care about ease of use and what a flagged score actually means for next steps. Small practical tip: encourage quiet, distraction‑free samples and use consistent prompts so follow‑up comparisons are meaningful.</w:t>
      </w:r>
      <w:r/>
    </w:p>
    <w:p>
      <w:pPr>
        <w:pStyle w:val="Heading2"/>
      </w:pPr>
      <w:r>
        <w:t>Risks, privacy and the path to real‑world use</w:t>
      </w:r>
      <w:r/>
    </w:p>
    <w:p>
      <w:r/>
      <w:r>
        <w:t>There’s enormous upside, but also real risks. Speech data are identifiable and sensitive; protections equivalent to other medical records are essential if voice‑based screening goes mainstream. Regulatory frameworks and clear consent processes must accompany any roll‑out, and developers should avoid black‑box models that clinicians can’t interpret. Integration with electronic health records and pathways for confirmatory testing will determine whether vocal biomarkers stay a novelty or become standard practice. If handled well, these tools could widen access to early detection without overwhelming services.</w:t>
      </w:r>
      <w:r/>
    </w:p>
    <w:p>
      <w:r/>
      <w:r>
        <w:t>It's a small change in how we listen that could make a big difference in when and how care begins.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https://kevinmd.com/2026/05/how-vocal-biomarkers-are-revolutionizing-early-detection.html</w:t>
        </w:r>
      </w:hyperlink>
      <w:r>
        <w:t xml:space="preserve"> - Please view link - unable to able to access data</w:t>
      </w:r>
      <w:r/>
    </w:p>
    <w:p>
      <w:pPr>
        <w:pStyle w:val="ListNumber"/>
        <w:spacing w:line="240" w:lineRule="auto"/>
        <w:ind w:left="720"/>
      </w:pPr>
      <w:r/>
      <w:hyperlink r:id="rId10">
        <w:r>
          <w:rPr>
            <w:color w:val="0000EE"/>
            <w:u w:val="single"/>
          </w:rPr>
          <w:t>https://pubmed.ncbi.nlm.nih.gov/31866434/</w:t>
        </w:r>
      </w:hyperlink>
      <w:r>
        <w:t xml:space="preserve"> - This study explores the use of voice as a biomarker for the early detection of Parkinson's disease. It presents methodologies for processing voice signals to identify deep phenotypes associated with the disease, highlighting the potential of voice analysis in clinical settings for diagnosing Parkinson's disease.</w:t>
      </w:r>
      <w:r/>
    </w:p>
    <w:p>
      <w:pPr>
        <w:pStyle w:val="ListNumber"/>
        <w:spacing w:line="240" w:lineRule="auto"/>
        <w:ind w:left="720"/>
      </w:pPr>
      <w:r/>
      <w:hyperlink r:id="rId12">
        <w:r>
          <w:rPr>
            <w:color w:val="0000EE"/>
            <w:u w:val="single"/>
          </w:rPr>
          <w:t>https://www.ll.mit.edu/partner-us/available-technologies/speech-biomarkers-early-diagnosis-neurological-conditions</w:t>
        </w:r>
      </w:hyperlink>
      <w:r>
        <w:t xml:space="preserve"> - MIT Lincoln Laboratory has developed a neurobehavioral approach that assesses speech production features—such as phonetic timing and articulatory coordination—to evaluate the likelihood of diminished neurological function. This method aims to screen for conditions like major depressive disorder, traumatic brain injury, post-traumatic stress, autism, and Parkinson's disease, facilitating prompt medical interventions.</w:t>
      </w:r>
      <w:r/>
    </w:p>
    <w:p>
      <w:pPr>
        <w:pStyle w:val="ListNumber"/>
        <w:spacing w:line="240" w:lineRule="auto"/>
        <w:ind w:left="720"/>
      </w:pPr>
      <w:r/>
      <w:hyperlink r:id="rId13">
        <w:r>
          <w:rPr>
            <w:color w:val="0000EE"/>
            <w:u w:val="single"/>
          </w:rPr>
          <w:t>https://pubmed.ncbi.nlm.nih.gov/35573349/</w:t>
        </w:r>
      </w:hyperlink>
      <w:r>
        <w:t xml:space="preserve"> - This cross-sectional study investigates vocal acoustic features as potential biomarkers for identifying and diagnosing depression. It examines associations between speech characteristics and symptom severity measures, providing insights into how speech analysis can aid in the early detection of depressive disorders.</w:t>
      </w:r>
      <w:r/>
    </w:p>
    <w:p>
      <w:pPr>
        <w:pStyle w:val="ListNumber"/>
        <w:spacing w:line="240" w:lineRule="auto"/>
        <w:ind w:left="720"/>
      </w:pPr>
      <w:r/>
      <w:hyperlink r:id="rId11">
        <w:r>
          <w:rPr>
            <w:color w:val="0000EE"/>
            <w:u w:val="single"/>
          </w:rPr>
          <w:t>https://linlab.ucsf.edu/research/soundwell-vocal-speech-biopsy-early-detection-disease</w:t>
        </w:r>
      </w:hyperlink>
      <w:r>
        <w:t xml:space="preserve"> - The UCSF Department of Surgery's 'SoundWell' project leverages AI-driven speech analysis to detect various health conditions, including neurological disorders like Alzheimer's and stroke, psychiatric conditions such as depression and anxiety, and respiratory issues. Early detection through this 'speech biopsy' approach aims to improve outcomes and reduce costs by enabling prompt evaluation and treatment.</w:t>
      </w:r>
      <w:r/>
    </w:p>
    <w:p>
      <w:pPr>
        <w:pStyle w:val="ListNumber"/>
        <w:spacing w:line="240" w:lineRule="auto"/>
        <w:ind w:left="720"/>
      </w:pPr>
      <w:r/>
      <w:hyperlink r:id="rId14">
        <w:r>
          <w:rPr>
            <w:color w:val="0000EE"/>
            <w:u w:val="single"/>
          </w:rPr>
          <w:t>https://www.mdpi.com/2227-9067/11/6/684/html</w:t>
        </w:r>
      </w:hyperlink>
      <w:r>
        <w:t xml:space="preserve"> - This scoping review examines the potential of the human voice as a biomarker for the early detection, diagnosis, and monitoring of pediatric conditions. It discusses how voice analysis can serve as a valuable tool in paediatric health, offering non-invasive and accessible means for early disease detection.</w:t>
      </w:r>
      <w:r/>
    </w:p>
    <w:p>
      <w:pPr>
        <w:pStyle w:val="ListNumber"/>
        <w:spacing w:line="240" w:lineRule="auto"/>
        <w:ind w:left="720"/>
      </w:pPr>
      <w:r/>
      <w:hyperlink r:id="rId15">
        <w:r>
          <w:rPr>
            <w:color w:val="0000EE"/>
            <w:u w:val="single"/>
          </w:rPr>
          <w:t>https://bmcpsychiatry.biomedcentral.com/articles/10.1186/s12888-024-06253-6</w:t>
        </w:r>
      </w:hyperlink>
      <w:r>
        <w:t xml:space="preserve"> - This research focuses on the use of speech features as biomarkers for major depressive disorder. It identifies discriminating speech characteristics between patients with depression and healthy controls, highlighting the potential of automated speech analysis in detecting symptom severity in depressed patients.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vinmd.com/2026/05/how-vocal-biomarkers-are-revolutionizing-early-detection.html" TargetMode="External"/><Relationship Id="rId10" Type="http://schemas.openxmlformats.org/officeDocument/2006/relationships/hyperlink" Target="https://pubmed.ncbi.nlm.nih.gov/31866434/" TargetMode="External"/><Relationship Id="rId11" Type="http://schemas.openxmlformats.org/officeDocument/2006/relationships/hyperlink" Target="https://linlab.ucsf.edu/research/soundwell-vocal-speech-biopsy-early-detection-disease" TargetMode="External"/><Relationship Id="rId12" Type="http://schemas.openxmlformats.org/officeDocument/2006/relationships/hyperlink" Target="https://www.ll.mit.edu/partner-us/available-technologies/speech-biomarkers-early-diagnosis-neurological-conditions" TargetMode="External"/><Relationship Id="rId13" Type="http://schemas.openxmlformats.org/officeDocument/2006/relationships/hyperlink" Target="https://pubmed.ncbi.nlm.nih.gov/35573349/" TargetMode="External"/><Relationship Id="rId14" Type="http://schemas.openxmlformats.org/officeDocument/2006/relationships/hyperlink" Target="https://www.mdpi.com/2227-9067/11/6/684/html" TargetMode="External"/><Relationship Id="rId15" Type="http://schemas.openxmlformats.org/officeDocument/2006/relationships/hyperlink" Target="https://bmcpsychiatry.biomedcentral.com/articles/10.1186/s12888-024-0625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