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Four-Year-Old Boy Drowns in Lagoon Due to Inadequate Fencing, Sparking Safety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Mother's Day, four-year-old Ali Aminzadah from Swan Hill, Victoria, tragically drowned in a lagoon located in a wetlands area near his family's residence in Officer, southeast Melbourne. The young boy had wandered away from his family home, crossing the street to reach the lagoon. Despite efforts to find him, Ali was found unresponsive and could not be revived.</w:t>
      </w:r>
      <w:r/>
    </w:p>
    <w:p>
      <w:r/>
      <w:r>
        <w:t>The lagoon is currently fenced only with a small wire barrier, which locals and Ali's family have criticized for its inadequacy in preventing such incidents. Residents have expressed concerns over the safety measures and are urging the Cardinia Shire Council to install better fencing to protect children in the area.</w:t>
      </w:r>
      <w:r/>
    </w:p>
    <w:p>
      <w:r/>
      <w:r>
        <w:t>Ali's parents describe him as a fun-loving child with a bright smile. They, along with local residents, have voiced their frustration about the current fencing, highlighting the potential dangers it poses to children in the neighborhood.</w:t>
      </w:r>
      <w:r/>
    </w:p>
    <w:p>
      <w:r/>
      <w:r>
        <w:t>Following the incident, the Cardinia Shire Council extended condolences to Ali's family but did not comment on any forthcoming investigations concerning the fencing. Victoria Police indicated that Ali's death is not considered suspicious and a report will be prepared for the coroner.</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