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Survey Reveals Alarming Increase in Children's Exposure to Vape Marketing in Great Britain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>A 2024 survey conducted by Action on Smoking and Health (Ash) has found that children’s exposure to vape marketing in Great Britain is at an all-time high. The poll, involving 2,587 children aged 11 to 17, revealed that 7.6% currently use vapes, maintaining the previous year's level but showing a significant increase from 2.8% in 2017 and 0.8% in 2013.</w:t>
      </w:r>
      <w:r/>
    </w:p>
    <w:p>
      <w:r/>
      <w:r>
        <w:t>Fruit and dessert-flavored vapes are highly popular among young users, with children favoring these flavors much more than adults. Also noted is the rising trend of “ice vapes,” which provide a cool exhale without the deep minty flavor, and the majority of children aged 11 to 17 prefer disposable vapes.</w:t>
      </w:r>
      <w:r/>
    </w:p>
    <w:p>
      <w:r/>
      <w:r>
        <w:t>The data showed a sharp increase in the awareness of vape promotions, with 55% of children aware of in-shop advertising compared to 37% two years ago, and 29% aware of online promotions across platforms like TikTok and YouTube.</w:t>
      </w:r>
      <w:r/>
    </w:p>
    <w:p>
      <w:r/>
      <w:r>
        <w:t>Despite the rising awareness and use among youth, the proportion of children who are unaware of any vape promotions has decreased to 19% from 31% two years ago. The survey also highlighted that most underage vapers get their products from shops or off-licences, with a significant number receiving them from acquaintances.</w:t>
      </w:r>
      <w:r/>
    </w:p>
    <w:p>
      <w:r/>
      <w:r>
        <w:t>The results illustrate a complex scenario of increasing vape use and marketing awareness among young people in Great Britain, coexisting with ongoing legislative efforts aimed at limiting vape marketing to curb youth vaping.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