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Sydney Residents Voice Concerns Over Rising Cost of Living Ahead of Federal Budget Announcement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Ahead of the federal Budget announcement in Australia, residents from Sydney are voicing their concerns over the rising cost of living, including high rents, pricey groceries, and increasing interest rates. Amid these economic challenges, Treasurer Jim Chalmers has indicated that the upcoming budget will offer significant cost-of-living relief without exacerbating inflation. The relief plans include tax cuts for all taxpayers, with more specific measures yet to be detailed.</w:t>
      </w:r>
      <w:r/>
    </w:p>
    <w:p>
      <w:r/>
      <w:r>
        <w:t>Sydney citizens, comprising university students, small business owners, and working adults, are expressing a mixture of skepticism and dire need for immediate government intervention. The individuals highlighted issues ranging from unaffordable housing and the need for better mental health support to concerns about the effectiveness of government actions and priorities. Notably, Andrew Naesse, a bank manager from Parramatta, criticized the government for not being sufficiently present and responsive to the everyday struggles of the people.</w:t>
      </w:r>
      <w:r/>
    </w:p>
    <w:p>
      <w:r/>
      <w:r>
        <w:t>Specific comments from residents focused on various societal and economic pressures, such as the need for more substantial support for the homeless, more funding for gender violence education, and economic aid for small businesses struggling against larger corporations.</w:t>
      </w:r>
      <w:r/>
    </w:p>
    <w:p>
      <w:r/>
      <w:r>
        <w:t>Treasurer Chalmers’ budget is expected to touch upon multiple areas including energy relief, enhancements in childcare subsidies, increased parental leave, an uplift to unemployment benefits, and significant student debt relief. There will also be measures aimed at addressing the housing shortage and boosting employment in the skilled trades and construction sectors.</w:t>
      </w:r>
      <w:r/>
    </w:p>
    <w:p>
      <w:r/>
      <w:r>
        <w:t>These national financial adjustments come at a time when individuals and families across Sydney and broader Australia are grappling with an array of financial pressures, hoping for resolute actions that could ease the burden and lead to a more sustainable cost of living.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