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Children’s Hospital of Philadelphia Receives $50 Million Gift for New Research Center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Children’s Hospital of Philadelphia Receives $50 Million Gift for New Research Center</w:t>
      </w:r>
      <w:r/>
    </w:p>
    <w:p>
      <w:r/>
      <w:r>
        <w:rPr>
          <w:i/>
        </w:rPr>
        <w:t>Philadelphia, PA</w:t>
      </w:r>
      <w:r>
        <w:t xml:space="preserve"> - The Children’s Hospital of Philadelphia (CHOP) announced on Tuesday a $50 million donation from real estate investor Mitchell L. Morgan and his family to fund a new research building. The 17-story, 350,000 square-foot facility, located near the South Street Bridge, will be named the Morgan Center for Research and Innovation. Expected to open next year, this new center will significantly expand CHOP's laboratory research capacity for biomedical and molecular studies.</w:t>
      </w:r>
      <w:r/>
    </w:p>
    <w:p>
      <w:r/>
      <w:r>
        <w:t>The Morgan family, known for their longstanding support of CHOP, including endowing a pediatric surgery position, have made this donation to help further the hospital's research capabilities. Mitchell L. Morgan is the founder and CEO of Morgan Properties and serves as chairman of Temple University’s board.</w:t>
      </w:r>
      <w:r/>
    </w:p>
    <w:p>
      <w:r/>
      <w:r>
        <w:t>“We are incredibly grateful to Mitchell, Hilarie, and their family as they help us write this next, essential chapter of our storied 169-year history,” said CHOP CEO Madeline Bell. The new research space will assist in recruiting top physician-scientists to the institution.</w:t>
      </w:r>
      <w:r/>
    </w:p>
    <w:p>
      <w:r/>
      <w:r>
        <w:t>The Morgan Center will join the Roberts Center for Pediatric Research, which opened in 2017 following a $25 million gift from the family of Comcast CEO Brian Roberts. The addition of the Morgan Center continues a series of significant construction projects at CHOP, which also include the $336 million King of Prussia hospital and the $492 million Hub for Clinical Collaboration.</w:t>
      </w:r>
      <w:r/>
    </w:p>
    <w:p>
      <w:r/>
      <w:r>
        <w:t>CHOP's future plans involve a $1.9 billion patient tower replacing the Wood Center on the main campus, projected to open in 2028. The hospital did not disclose the full cost of the Morgan Center.</w:t>
      </w:r>
      <w:r/>
    </w:p>
    <w:p>
      <w:pPr>
        <w:pBdr>
          <w:bottom w:val="single" w:sz="6" w:space="1" w:color="auto"/>
        </w:pBdr>
      </w:pPr>
      <w:r/>
    </w:p>
    <w:p>
      <w:r/>
      <w:r>
        <w:t>This summary targets a general audience with an informative perspective, and adheres to English language and spelling conventions, staying within 250 words.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