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Four-Year-Old Boy Drowns in Melbourne Lagoon Due to Inadequate Fencing, Family Criticizes Council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Sunday afternoon in Officer, southeast Melbourne, four-year-old Ali Aminzadah from Swan Hill, Victoria, drowned in a lagoon after wandering away from his family's home. The tragic incident occurred a mere 50 meters across the road from where his relatives live. Ali managed to get through the existing fence, which is made of thin wire and has sections either falling apart or showing gaps large enough for a child to pass through.</w:t>
      </w:r>
      <w:r/>
    </w:p>
    <w:p>
      <w:r/>
      <w:r>
        <w:t>Following this unfortunate event, Ali's family criticized the Cardinia Shire Council for the inadequate fencing around the wetland, asserting that a more secure barrier could have prevented their son's death. The local community, echoing the family's sentiments, has called for improved fencing to ensure the safety of children in the area.</w:t>
      </w:r>
      <w:r/>
    </w:p>
    <w:p>
      <w:r/>
      <w:r>
        <w:t>Cardinia Shire Mayor, Cr Jack Kowarzik, expressed deep condolences on behalf of the council and mentioned the community's distress over the incident. Victoria Police stated that Ali's death is not being treated as suspicious and a report will be prepared for the coroner. As of now, the council has not publicly addressed any potential actions regarding the fence's investigation or modification.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