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Sports Journalist Paul Kent Seeks Mental Health Treatment as Court Grants Bail Review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Paul Kent, a sports journalist and NRL 360 co-host, appeared at Downing Centre Local Court in Sydney for a bail review related to an affray charge stemming from an incident on April 27. The altercation reportedly occurred outside Totti's Rozelle around 11 pm, involving a physical dispute that reportedly shifted onto the street.</w:t>
      </w:r>
      <w:r/>
    </w:p>
    <w:p>
      <w:r/>
      <w:r>
        <w:t>During the court session, Kent's lawyer announced intentions to handle the charge under the provisions of the NSW Mental Health Act, citing that Kent sought urgent mental health counseling post-incident and has ongoing treatment plans. Specifically, the defense noted that Kent has appointments for mental health assessments and treatments concerning alcohol use.</w:t>
      </w:r>
      <w:r/>
    </w:p>
    <w:p>
      <w:r/>
      <w:r>
        <w:t>The magistrate granted a six-week adjournment to allow time for Kent to receive a treatment plan from his doctor and lifted his bail reporting conditions.</w:t>
      </w:r>
      <w:r/>
    </w:p>
    <w:p>
      <w:r/>
      <w:r>
        <w:t>Footage of the incident has circulated online, leading to Kent's suspension from his roles at Fox Sports and other publications. Kent has yet to enter a plea concerning the affray charge. Additionally, a second individual, aged 35, implicated in the incident has also been charged with affray and is set for a court appearance on June 7.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