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Maternity Care Faces Crisis as Birth Trauma Cases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2019, Alice Ashburn endured a traumatic birth experience involving the use of forceps to deliver her son Alfred after a prolonged five-day labor. Post-delivery, immediate resuscitation was required for Alfred, who had initially appeared unresponsive. Alice's ordeal led to a diagnosis of post-traumatic stress disorder (PTSD). Attempting to avoid a repeat of her previous experience, she opted for a home birth with her second son, William, in 2021. However, this too culminated in an emergency C-section after a taxing labor, where hospital staff derogatorily referred to her as "the failed home birth."</w:t>
      </w:r>
      <w:r/>
    </w:p>
    <w:p>
      <w:r/>
      <w:r>
        <w:t>These personal incidents echo a broader crisis within the U.K.'s maternity care system, as highlighted by a stark report from the All-Party Parliamentary Group on Birth Trauma. The report, which included testimony from over 1,300 women, painted a disturbing picture of maternity care. It outlined various failings, including negligent care leading to severe physical and emotional trauma, routine dismissiveness towards women's needs and concerns by healthcare providers, and a systemic lack of empathy and support for both patients and midwives, contributing to high PTSD rates among new mothers. Such experiences spotlight significant flaws in a system that reportedly sees 30,000 women a year diagnosed with PTSD post-childbirth.</w:t>
      </w:r>
      <w:r/>
    </w:p>
    <w:p>
      <w:r/>
      <w:r>
        <w:t>Further underscoring the urgency for reform, the report calls for a National Maternity Improvement Strategy and the introduction of a Maternity Commissioner to oversee and rectify ongoing issues. Major proposals include standardizing care levels nationwide, increasing midwifery staff, and extending the time limit for medical negligence litigation in childbirth cases from three to five years. The U.K. Health Secretary and other officials have expressed support for these measures, emphasizing the personal and professional commitment to improving maternity services across the region.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