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Mother Mourns Son's Tragic Death from Rare Leukemia after Delayed Diagnosis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 xml:space="preserve">Ellie Keating, a mother from Bridport, Dorset, is mourning the loss of her son Mason, who passed away from T-cell acute lymphoblastic leukemia in July 2020. Mason's initial symptoms, which began in December 2019, included snoring, a chesty cough, and a high temperature. Despite multiple visits to the GP, where he was told it was a viral infection, Mason's condition worsened, prompting Ellie to call emergency services in March 2020. </w:t>
      </w:r>
      <w:r/>
    </w:p>
    <w:p>
      <w:r/>
      <w:r>
        <w:t>After initial treatment at Dorchester Hospital and subsequent transfer to Southampton Hospital, scans revealed that Mason had a rare and aggressive form of blood cancer. Despite undergoing a four-week intensive chemotherapy and steroid treatment, Mason's condition did not improve, and he passed away just seven months after his first symptoms appeared.</w:t>
      </w:r>
      <w:r/>
    </w:p>
    <w:p>
      <w:r/>
      <w:r>
        <w:t>Leukemia affects about 650 children and young adults in the UK annually, with T-cell acute lymphoblastic leukemia being a particularly aggressive type. Ellie urges parents to take any concerning symptoms seriously and seek thorough medical evaluations.</w:t>
      </w:r>
      <w:r/>
    </w:p>
    <w:p>
      <w:r/>
      <w:r>
        <w:t>This tragic case highlights the importance of early diagnosis and awareness of leukemia symptoms, which can often be mistaken for less severe conditions.</w:t>
      </w:r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