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Dallas Children’s Hospital Secures $100 Million Donation for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New Dallas Children’s Hospital Receives $100 Million Donation for Development</w:t>
      </w:r>
      <w:r/>
    </w:p>
    <w:p>
      <w:r/>
      <w:r>
        <w:rPr>
          <w:b/>
        </w:rPr>
        <w:t>Dallas, TX - October 10, 2023</w:t>
      </w:r>
      <w:r/>
    </w:p>
    <w:p>
      <w:r/>
      <w:r>
        <w:t xml:space="preserve">Children’s Health and UT Southwestern Medical Center have received a $100 million donation to aid in the construction of a new hospital in Dallas. The funds are part of efforts aimed at developing a sprawling $5 billion healthcare facility that will enhance medical services for children in the region. </w:t>
      </w:r>
      <w:r/>
    </w:p>
    <w:p>
      <w:r/>
      <w:r>
        <w:t>The donation will significantly contribute to the early stages of development and ensure that specialized treatment and advanced healthcare resources are available to the community. The donor, whose identity has not been disclosed, has been instrumental in fostering medical advancements and healthcare accessibility through their philanthropic contributions.</w:t>
      </w:r>
      <w:r/>
    </w:p>
    <w:p>
      <w:r/>
      <w:r>
        <w:t>The project joins several major developments and financial movements within the Texas healthcare and real estate sectors. Dallas-based Steward Health Care is in the process of selling all its hospitals amid financial restructuring and bankruptcy proceedings. Additionally, Hillwood has refinanced construction debt for a significant 1.2 million-square-foot building, and developers behind Flower Mound's $2.2 billion Lakeside project are looking to expand further.</w:t>
      </w:r>
      <w:r/>
    </w:p>
    <w:p>
      <w:r/>
      <w:r>
        <w:t>On a broader economic note, recent reports indicate that the U.S. core inflation, monitored closely by the Federal Reserve, has cooled for the first time in several months. This development comes as property owners face the deadline today to challenge property appraisals.</w:t>
      </w:r>
      <w:r/>
    </w:p>
    <w:p>
      <w:r/>
      <w:r>
        <w:t xml:space="preserve">The combined financial, healthcare, and economic movements in Dallas signify a dynamic period of growth and transition with a focus on expanding healthcare infrastructure and economic stability in the region. </w:t>
      </w:r>
      <w:r/>
    </w:p>
    <w:p>
      <w:r/>
      <w:r>
        <w:rPr>
          <w:b/>
        </w:rPr>
        <w:t>Contact:</w:t>
      </w:r>
      <w:r>
        <w:t>For further information, readers are encouraged to visit Children's Health's official website or contact their press office.</w:t>
      </w:r>
      <w:r/>
    </w:p>
    <w:p>
      <w:pPr>
        <w:pBdr>
          <w:bottom w:val="single" w:sz="6" w:space="1" w:color="auto"/>
        </w:pBdr>
      </w:pPr>
      <w:r/>
    </w:p>
    <w:p>
      <w:r/>
      <w:r>
        <w:rPr>
          <w:b/>
        </w:rPr>
        <w:t>Note to Editors:</w:t>
      </w:r>
      <w:r>
        <w:t>For detailed financial reports or further economic analysis on the inflation trends or real estate market dynamics, additional resources and expert commentaries can be made available upon request.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