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Teacher Permanently Banned from Profession for Shaking Infant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Teacher Permanently Banned from Profession for Shaking Infant</w:t>
      </w:r>
      <w:r/>
    </w:p>
    <w:p>
      <w:r/>
      <w:r>
        <w:t>Jonathan Sinfield, a former teacher at Wellsway School in Keynsham, Bristol, has been permanently barred from teaching after causing severe brain damage to a 43-day-old baby. The incident occurred while Sinfield was babysitting the infant in Bath. Initially, he claimed the baby had fallen and hit its head against a sofa. Later, he revised his statement, saying he accidentally dropped the baby from a height of one meter.</w:t>
      </w:r>
      <w:r/>
    </w:p>
    <w:p>
      <w:r/>
      <w:r>
        <w:t>Medical experts concluded that the injuries, including bleeding behind the eyes and brain damage, were consistent with forceful shaking rather than a fall. Following a trial, Jonathan Sinfield, now 31, was sentenced to three years in jail by Bristol Crown Court in June 2022 for grievous bodily harm and actual bodily harm.</w:t>
      </w:r>
      <w:r/>
    </w:p>
    <w:p>
      <w:r/>
      <w:r>
        <w:t>The Teaching Regulation Agency has now imposed a lifetime ban on Sinfield from the teaching profession, despite the offense not occurring within a school setting or involving students or staff. Sinfield maintains that he was wrongly convicted.</w:t>
      </w:r>
      <w:r/>
    </w:p>
    <w:p>
      <w:r/>
      <w:r>
        <w:t>In court, Judge William Hart criticized Sinfield for delaying providing the hospital with accurate information about the injury, which hindered timely diagnosis and treatment. Sinfield’s defense maintained that the incident was a moment of lost control rather than premeditated action.</w:t>
      </w:r>
      <w:r/>
    </w:p>
    <w:p>
      <w:r/>
      <w:r>
        <w:t xml:space="preserve">Detective Constable Mark Wilkes acknowledged the family's patience and courage throughout the investigation, criticizing Sinfield's lack of remorse and the lies that complicated medical care. </w:t>
      </w:r>
      <w:r/>
    </w:p>
    <w:p>
      <w:r/>
      <w:r>
        <w:t>This case marks a significant measure by authorities to ensure such conduct is met with strict professional consequences.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