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Self-employed Taxi Driver in Lincolnshire Faces Severe Health Complications After AstraZeneca Vaccine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Adrian Walker, a 50-year-old self-employed taxi driver from Grantham, Lincolnshire, has been significantly impacted after receiving the AstraZeneca COVID-19 vaccine on February 16, 2021. Walker, a non-smoker, marathon runner, and former semi-professional football referee, took the vaccine to protect vulnerable children and others. However, two weeks post-vaccination, he was hospitalized with multiple blood clots in his lungs and bowel, struggling with breathlessness, fatigue, and short-term memory issues. Diagnosed with vaccine-induced immune thrombotic thrombocytopenia (VITT) in late March 2021, his health and life deteriorated dramatically. </w:t>
      </w:r>
      <w:r/>
    </w:p>
    <w:p>
      <w:r/>
      <w:r>
        <w:t xml:space="preserve">Despite the initial aim to safeguard others during the pandemic, Walker's condition rendered him unable to drive, work, or engage in previous physical activities. The health complications also necessitated a prolonged hospital stay of over a month. Walker only learned of the Vaccine Damage Payment Scheme by chance and faced a long wait of nearly two years to receive a £120,000 payment, which he now describes as insufficient given the delays and criteria. </w:t>
      </w:r>
      <w:r/>
    </w:p>
    <w:p>
      <w:r/>
      <w:r>
        <w:t>Walker is among many pursuing legal action against AstraZeneca, challenging their indemnity agreement with the UK government and seeking further compensation for the severe impacts of the vaccine. UK regulators now restrict AstraZeneca’s use, with VITT identified as a rare side effect post-January 2021 rollout.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