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Inquiry to Release Final Report on NHS Contaminated Blood Scandal Impacting Thousands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May 16, 2024, a public inquiry will release its final report on the NHS's most significant treatment disaster, the contaminated blood scandal. This incident has affected around 30,000 patients, including over 300 children, who received tainted blood transfusions or blood products before 2019. </w:t>
      </w:r>
      <w:r/>
    </w:p>
    <w:p>
      <w:r/>
      <w:r>
        <w:t>Ade Goodyear and Andy Evans, two survivors, shared their experiences with Helen Pidd. Goodyear contracted HIV at 15 through a transfusion at his school’s medical center. Evans, diagnosed with hemophilia as a baby, began injecting himself with a blood plasma product called Factor VIII, eventually contracting HIV at age six. Both his brothers, who also had hemophilia, died after receiving contaminated blood.</w:t>
      </w:r>
      <w:r/>
    </w:p>
    <w:p>
      <w:r/>
      <w:r>
        <w:t xml:space="preserve">Factor VIII, a commercial blood product, mixed plasma from thousands of donors, which led to widespread infections when just one donor was infected. Concerns were raised by the World Health Organization a decade earlier, but the risks were not communicated to all families involved. </w:t>
      </w:r>
      <w:r/>
    </w:p>
    <w:p>
      <w:r/>
      <w:r>
        <w:t>Andy and Ade have campaigned for years for recognition and accountability, highlighting the prolonged struggle for truth and justice. The upcoming report is anticipated to shed light on why these revelations took so long to surface.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