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Infected Blood Scandal Report Reveals Extensive Failures by UK Government and NHS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a long-awaited report on the infected blood scandal was published, revealing extensive failures by the UK government, NHS, and medical officials. The report, led by Sir Brian Langstaff, found that more than 30,000 people were infected with deadly viruses, including HIV and Hepatitis C, from contaminated blood products between the 1970s and early 1990s. Over 3,000 victims have died as a result.</w:t>
      </w:r>
      <w:r/>
    </w:p>
    <w:p>
      <w:r/>
      <w:r>
        <w:t>The inquiry, spanning over six years, documented how patients were knowingly exposed to unacceptable risks, and there was a pervasive cover-up to conceal the truth. The report detailed systemic, collective, and individual failures, emphasizing that the scandal could largely have been avoided. It cited deliberate destruction of documents and a culture of denial and defensiveness among those in power.</w:t>
      </w:r>
      <w:r/>
    </w:p>
    <w:p>
      <w:r/>
      <w:r>
        <w:t>Prime Minister Rishi Sunak issued a "wholehearted and unequivocal" apology, describing the findings as a "day of shame for the British state." He pledged to pay comprehensive compensation to those affected, with the estimated compensation package expected to be around £10 billion.</w:t>
      </w:r>
      <w:r/>
    </w:p>
    <w:p>
      <w:r/>
      <w:r>
        <w:t xml:space="preserve">The inquiry highlighted that blood products, including Factor VIII, were imported from the US and made from pools of donations from high-risk groups, such as prisoners and drug users, without adequate screening for infections. It also pointed out that blood from high-risk UK populations continued to be used until 1986. </w:t>
      </w:r>
      <w:r/>
    </w:p>
    <w:p>
      <w:r/>
      <w:r>
        <w:t>Campaigners, who have fought for justice over decades, expressed mixed emotions, feeling vindicated by the report but frustrated by the delays in accountability and compensation. Many of those responsible have since died, complicating potential prosecutions.</w:t>
      </w:r>
      <w:r/>
    </w:p>
    <w:p>
      <w:r/>
      <w:r>
        <w:t>The report stressed the need for a cultural change within the NHS and the government to ensure such a disaster does not occur again. It called for a statutory duty of candour and increased accountability for leaders in healthcare.</w:t>
      </w:r>
      <w:r/>
    </w:p>
    <w:p>
      <w:r/>
      <w:r>
        <w:t>The scandal remains one of the worst treatment disasters in NHS history, with the effects still being felt by survivors and their families today.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