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 Craig Mackinlay Recovers from Severe Sepsis, Loses Hands and Feet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Craig Mackinlay, the Conservative MP for South Thanet, has revealed he is "lucky to be alive" after losing both his hands and feet to sepsis. The 57-year-old lawmaker nearly succumbed to the life-threatening condition in September. He was placed in an induced coma and woke in November with severely damaged limbs due to blood clots and circulation issues caused by multiple organ failures.</w:t>
      </w:r>
      <w:r/>
    </w:p>
    <w:p>
      <w:r/>
      <w:r>
        <w:t>Mackinlay’s wife, Kati, a pharmacist, shared that medical professionals gave him only a five percent chance of survival. The MP has since been fitted with prosthetics and plans to return to Parliament. He has expressed gratitude for the support he received across political lines, including from Prime Minister Rishi Sunak and other MPs.</w:t>
      </w:r>
      <w:r/>
    </w:p>
    <w:p>
      <w:r/>
      <w:r>
        <w:t>Sepsis, also known as blood poisoning, is a severe immune response to infection and can lead to tissue damage and organ failure. Despite his ordeal, Mackinlay is optimistic about his future and intends to continue serving his constituents. His experience has also brought attention to the severe impacts of sepsis and its often rapid progression.</w:t>
      </w:r>
      <w:r/>
    </w:p>
    <w:p>
      <w:r/>
      <w:r>
        <w:t>Images released by Mackinlay from St Thomas’ Hospital in London show his condition before the amputations. He has referred to himself as the "bionic MP" and looks forward to resuming his parliamentary duties, aiming to be an inspiration, particularly to younger generations.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