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Fatal Mauling by XL Bully Dogs Raises Concerns Over Breed-Specific Legislation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woman in her 50s was mauled to death by her two registered XL Bully dogs at her home in Hornchurch, Havering, East London, on May 20, 2024. The incident occurred at 1:12 PM, prompting a response from armed police officers due to the perceived threat. Despite the efforts of paramedics and an air ambulance, the woman was pronounced dead at the scene. </w:t>
      </w:r>
      <w:r/>
    </w:p>
    <w:p>
      <w:r/>
      <w:r>
        <w:t>The dogs, which were contained in a room in the house, were seized by the Metropolitan Police. This tragic event marks the first fatal attack involving registered XL Bully dogs since the breed was subjected to new restrictions under the Dangerous Dogs Act. These restrictions, effective from February 1, 2024, make it a criminal offense to own an XL Bully without an exemption certificate among other conditions such as mandatory neutering, microchipping, and keeping the dogs muzzled and on a lead in public.</w:t>
      </w:r>
      <w:r/>
    </w:p>
    <w:p>
      <w:r/>
      <w:r>
        <w:t>The UK has seen an increasing number of dog attacks involving XL Bully dogs, prompting the government to implement stricter laws. However, additional fatal incidents have raised questions about the effectiveness of these measures and have led to ongoing debates regarding breed-specific legislation.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