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 Craig Mackinlay returns to Parliament after sepsis ordeal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Craig Mackinlay, the Conservative MP for South Thanet, is set to return to the House of Commons today after a severe bout of sepsis resulted in the amputation of his hands and feet. The 57-year-old politician disclosed that his ordeal began in late September when he initially mistook his symptoms for a common cold. However, his condition deteriorated rapidly, leading to multiple organ failure and disseminated intravascular coagulation (DIC), a severe blood clotting disorder.</w:t>
      </w:r>
      <w:r/>
    </w:p>
    <w:p>
      <w:r/>
      <w:r>
        <w:t>By November, Mackinlay was in an induced coma for 16 days at St Thomas’ Hospital in London. When he awoke, he found his limbs had turned black due to lack of circulation and were later amputated to save his life. He now uses four prosthetic limbs.</w:t>
      </w:r>
      <w:r/>
    </w:p>
    <w:p>
      <w:r/>
      <w:r>
        <w:t>Despite the traumatic experience, Mackinlay intends to continue his political career and plans to run in the next general election. He has also expressed a desire to advocate for early sepsis recognition to improve healthcare outcomes. Accompanied by his supportive wife and daughter, Mackinlay's resilience and return to work have been celebrated by his colleagues, who admire his determination and bravery.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