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Record High Number of Abortions in England and Wales Linked to Financial Pressures and Contraceptive Access Issues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In 2022, the number of abortions in England and Wales reached a record high of 251,377, according to data from the Department of Health and Social Care. This represents a 17% increase from 2021's figure of 214,256. Charities suggest the rise is largely due to the cost of living crisis and inadequate access to contraception.</w:t>
      </w:r>
      <w:r/>
    </w:p>
    <w:p>
      <w:r/>
      <w:r>
        <w:t xml:space="preserve">Residents of the most deprived areas of England were almost twice as likely to have abortions compared to those in the least deprived areas. Financial pressures were cited as a key factor, with 57% of women surveyed by the British Pregnancy Advisory Service (BPAS) indicating that financial considerations impacted their decision to terminate pregnancies. Additionally, 36% of women reported challenges in accessing their preferred contraceptives. </w:t>
      </w:r>
      <w:r/>
    </w:p>
    <w:p>
      <w:r/>
      <w:r>
        <w:t>MSI Reproductive Choices, an abortion provider, confirmed a 27% increase in clients seeking abortion services in 2023, with a further 22% rise in the first quarter of the same year. The 25-29 age group saw the largest rise in abortion rates from 2012 to 2022.</w:t>
      </w:r>
      <w:r/>
    </w:p>
    <w:p>
      <w:r/>
      <w:r>
        <w:t>Most abortions (88%) were performed within the first 10 weeks of pregnancy, often through home-based medical procedures, a practice that became permanent during the COVID-19 pandemic.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