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 with no fixed address admits to violent attack on long-term partner in Ewloe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Grant Woods, who has no fixed address, admitted to causing actual bodily harm to his long-term partner following a violent incident in Ewloe on September 24, 2023. Woods, whose behavior changed after the death of his father in September 2022, attacked his partner after drinking heavily.</w:t>
      </w:r>
    </w:p>
    <w:p>
      <w:r>
        <w:t>The incident was detailed at Mold Crown Court by prosecutor Jemma Gordon. On the day in question, Woods' partner found him asleep on a sofa with a bottle of whisky. Upon her return from walking the dog and starting dinner, Woods became aggressive, eventually slapping her and pressing his thumb into her left eye. Despite this, he behaved normally soon after the incident, even accompanying her to a meal.</w:t>
      </w:r>
    </w:p>
    <w:p>
      <w:r>
        <w:t>The violence continued later that night, with Woods attacking her further in bed, including punching her in the ribs and attempting to gouge her right eye. His victim eventually escaped and sought refuge at a hotel, where her sister picked her up. Woods was subsequently arrested.</w:t>
      </w:r>
    </w:p>
    <w:p>
      <w:r>
        <w:t>Woods will be sentenced next week, with Judge Rhys Rowlands asking for more information before delivering a final judgment.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