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woman's inspiring journey through a health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reflective account published by the Independent, a 37-year-old woman detailed her journey through a major health overhaul that began in January 2025. The author, who described her previous lifestyle as "train wreck," candidly shared her lack of health concerns prior to this transformation, attributing her good fortune to genetics rather than lifestyle choices. Until last year, she experienced no significant health issues, never requiring operations or hospital stays, and rarely needing antibiotics.</w:t>
      </w:r>
    </w:p>
    <w:p>
      <w:r>
        <w:t>However, after a particularly indulgent December filled with late nights and an unhealthy diet, she found herself feeling fatigued and emotionally drained. As a response, during the "Twixmas" period, she recognised an urgent need for change, setting herself resolute health goals for the new year.</w:t>
      </w:r>
    </w:p>
    <w:p>
      <w:r>
        <w:t>The plan included a commitment to "Dry January," eliminating processed foods and refined sugars, adhering to a calorie-controlled diet, exercising four times a week, and focusing on hydration and sleep. The author embarked on the Fast 800 diet, a programme designed by the late Dr Michael Mosley, which combines fasting with a high-protein, Mediterranean-inspired meal plan. This initial phase required her to consume only two meals totalling around 800 calories each day.</w:t>
      </w:r>
    </w:p>
    <w:p>
      <w:r>
        <w:t>Her first week of the diet proved challenging as she adjusted to a new routine that eliminated breakfast. Despite initial difficulties pertaining to brain fog, dizziness, and disrupted sleep, she noted a 5lbs weight loss by the end of the week. Week two presented a significant increase in meal preparation as she transitioned to cooking every meal from scratch, resulting in an additional 3lbs loss and an improvement in her mental clarity.</w:t>
      </w:r>
    </w:p>
    <w:p>
      <w:r>
        <w:t>As she progressed to week three, the author faced food aversions stemming from a high-protein vegetarian meal plan, particularly towards eggs. Nevertheless, she reported an overall increase in daytime energy and mental sharpness, alongside further weight loss. The social challenges of the month were not lost on her, including navigating a karaoke party while remaining sober.</w:t>
      </w:r>
    </w:p>
    <w:p>
      <w:r>
        <w:t>By the fourth week, she had developed a solid routine, incorporating a variety of herbal teas and focusing on hydration. A notable achievement during this time was the ability to fit into previously tight jeans—a tangible reflection of her progress. After enjoying a brief indulgence with friends, the following day brought familiar regret, leading her to reconsider her drinking habits for February.</w:t>
      </w:r>
    </w:p>
    <w:p>
      <w:r>
        <w:t>As the month culminated, the author summarised her physical changes, including a total weight loss of 16lbs and 11cm off her waist, as well as improvements in her skin and energy levels. Most notably, she reported significant advancements in her mental well-being, characterised by stable moods, heightened positivity, and an overall sense of inner peace. The author concluded her transformation story by acknowledging the unexpected yet profound impact that adhering to healthier habits had on her life, affirming the benefits of positive lifestyle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https://www.the-independent.com/news/health/nhs-reform-gps-hospitals-appointments-wait-times-b2674395.html</w:t>
        </w:r>
      </w:hyperlink>
      <w:r>
        <w:t xml:space="preserve"> - This article discusses health reforms and does not directly relate to the specific personal health transformation described. However, it provides context on broader health-related changes and discussions in early 2025.</w:t>
      </w:r>
    </w:p>
    <w:p>
      <w:pPr>
        <w:pStyle w:val="ListBullet"/>
      </w:pPr>
      <w:hyperlink r:id="rId12">
        <w:r>
          <w:rPr>
            <w:u w:val="single"/>
            <w:color w:val="0000FF"/>
            <w:rStyle w:val="Hyperlink"/>
          </w:rPr>
          <w:t>https://www.shvs.org/states-of-innovation-resources/states-of-innovation-january-2025/</w:t>
        </w:r>
      </w:hyperlink>
      <w:r>
        <w:t xml:space="preserve"> - This resource highlights state-level healthcare innovations in January 2025 but does not directly address personal health transformations like the one described.</w:t>
      </w:r>
    </w:p>
    <w:p>
      <w:pPr>
        <w:pStyle w:val="ListBullet"/>
      </w:pPr>
      <w:hyperlink r:id="rId13">
        <w:r>
          <w:rPr>
            <w:u w:val="single"/>
            <w:color w:val="0000FF"/>
            <w:rStyle w:val="Hyperlink"/>
          </w:rPr>
          <w:t>https://think.ing.com/articles/healthcare-pharma-five-things-to-watch-in-2025/</w:t>
        </w:r>
      </w:hyperlink>
      <w:r>
        <w:t xml:space="preserve"> - This article discusses trends in healthcare and pharma for 2025, including potential impacts on health policies and pharmaceutical pricing, but does not specifically address personal health journeys.</w:t>
      </w:r>
    </w:p>
    <w:p>
      <w:pPr>
        <w:pStyle w:val="ListBullet"/>
      </w:pPr>
      <w:hyperlink r:id="rId14">
        <w:r>
          <w:rPr>
            <w:u w:val="single"/>
            <w:color w:val="0000FF"/>
            <w:rStyle w:val="Hyperlink"/>
          </w:rPr>
          <w:t>https://www.vacourts.gov/courts/scv/rulesofcourt.pdf</w:t>
        </w:r>
      </w:hyperlink>
      <w:r>
        <w:t xml:space="preserve"> - This document outlines the rules of the Supreme Court of Virginia and does not relate to personal health transformations or lifestyle changes.</w:t>
      </w:r>
    </w:p>
    <w:p>
      <w:pPr>
        <w:pStyle w:val="ListBullet"/>
      </w:pPr>
      <w:hyperlink r:id="rId15">
        <w:r>
          <w:rPr>
            <w:u w:val="single"/>
            <w:color w:val="0000FF"/>
            <w:rStyle w:val="Hyperlink"/>
          </w:rPr>
          <w:t>https://acf.gov/orr/policy-guidance/unaccompanied-children-program-policy-guide-section-2</w:t>
        </w:r>
      </w:hyperlink>
      <w:r>
        <w:t xml:space="preserve"> - This policy guide is unrelated to personal health transformations, focusing instead on procedures for unaccompanied 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health/nhs-reform-gps-hospitals-appointments-wait-times-b2674395.html" TargetMode="External"/><Relationship Id="rId12" Type="http://schemas.openxmlformats.org/officeDocument/2006/relationships/hyperlink" Target="https://www.shvs.org/states-of-innovation-resources/states-of-innovation-january-2025/" TargetMode="External"/><Relationship Id="rId13" Type="http://schemas.openxmlformats.org/officeDocument/2006/relationships/hyperlink" Target="https://think.ing.com/articles/healthcare-pharma-five-things-to-watch-in-2025/"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