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regenerative drugs market projected to reach $195.89 billion by 2032 with rapid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regenerative drugs market is experiencing significant growth and is projected to continue expanding rapidly through to 2032. According to a recent comprehensive market study released by HTF Market Intelligence Consulting, the market is expected to grow at a compound annual growth rate (CAGR) of 19.2%, increasing from a valuation of approximately $39.78 billion in 2025 to an estimated $195.89 billion by 2032.</w:t>
      </w:r>
      <w:r/>
    </w:p>
    <w:p>
      <w:r/>
      <w:r>
        <w:t>Regenerative drugs comprise pharmaceuticals and biologics designed to repair, replace, or regenerate human cells, tissues, or organs in order to restore normal function. This category includes therapies such as stem cell treatments, gene therapies, tissue engineering, and biomaterials. These innovations are primarily targeted towards treating chronic conditions, diseases related to ageing, and injuries by leveraging the body's natural healing mechanisms.</w:t>
      </w:r>
      <w:r/>
    </w:p>
    <w:p>
      <w:r/>
      <w:r>
        <w:t>The market analysis highlights key segments based on the types of therapies, including cell-based immunotherapies, gene therapies, tissue engineering, biomaterials, and stem cell therapies. Applications span multiple medical fields such as orthopedics, oncology, dermatology, cardiovascular diseases, and central nervous system disorders.</w:t>
      </w:r>
      <w:r/>
    </w:p>
    <w:p>
      <w:r/>
      <w:r>
        <w:t>Regionally, North America currently dominates the regenerative drugs market, driven by robust biotechnology infrastructure, supportive regulatory environments, and significant investments in personalised medicine. Meanwhile, the Asia-Pacific region is identified as the fastest-growing market, reflecting increasing healthcare expenditure, rising patient populations, and growing research and development activities within the region.</w:t>
      </w:r>
      <w:r/>
    </w:p>
    <w:p>
      <w:r/>
      <w:r>
        <w:t>The market study draws attention to several key trends influencing this sector, including the increasing adoption of personalised medicine approaches, the development and integration of 3D bioprinting technologies, and the utilisation of artificial intelligence (AI) in drug development pipelines. These technological advancements are accelerating the pace of innovation and broadening the scope of potential therapeutic applications.</w:t>
      </w:r>
      <w:r/>
    </w:p>
    <w:p>
      <w:r/>
      <w:r>
        <w:t>Leading companies profiled in the report include internationally recognised pharmaceutical and biotechnology giants such as Novartis AG, Pfizer Inc., Johnson &amp; Johnson, Medtronic plc, Mesoblast Ltd., Sangamo Therapeutics, Vericel Corporation, Athersys Inc., Organogenesis Holdings Inc., Integra LifeSciences, MiMedx Group, Osiris Therapeutics, Gilead Sciences, Amgen Inc., Bristol-Myers Squibb Company, Stryker Corporation, Smith &amp; Nephew plc, Baxter International Inc., Zimmer Biomet Holdings, and Thermo Fisher Scientific Inc. These organisations are involved in diverse activities such as research and development, strategic partnerships, product launches, and acquisitions aimed at capturing and expanding their market share.</w:t>
      </w:r>
      <w:r/>
    </w:p>
    <w:p>
      <w:r/>
      <w:r>
        <w:t>The report further explores the competitive landscape, providing insights into market dynamics such as the threats of new entrants and substitutes, bargaining power of suppliers and buyers, and the intensity of competitive rivalry. It also conducts a PESTLE analysis that considers political, economic, social, technological, legal, and environmental factors impacting the market’s growth trajectory.</w:t>
      </w:r>
      <w:r/>
    </w:p>
    <w:p>
      <w:r/>
      <w:r>
        <w:t>Challenges highlighted include the high costs associated with regenerative therapies, complex regulatory approval processes, and ethical considerations surrounding certain types of treatments. Despite these barriers, ongoing advancements in biotechnology and significant investments by the pharmaceutical industry underpin optimistic projections for the sector.</w:t>
      </w:r>
      <w:r/>
    </w:p>
    <w:p>
      <w:r/>
      <w:r>
        <w:t>Geographically, the market analysis covers detailed regional segments including North America (with the United States, Canada, and Mexico), South &amp; Central America (featuring Argentina, Chile, Colombia, and Brazil), the Middle East &amp; Africa (including Saudi Arabia, United Arab Emirates, Turkey, Israel, Egypt, and South Africa), Europe (covering the UK, France, Italy, Germany, Spain, Nordic and Baltic countries, Russia, Austria, and others), Asia (incorporating India, China, Japan, South Korea, Taiwan, Southeast Asia, among others), and Oceania (Australia and New Zealand).</w:t>
      </w:r>
      <w:r/>
    </w:p>
    <w:p>
      <w:r/>
      <w:r>
        <w:t>HTF Market Intelligence Consulting invites stakeholders to obtain customised reports to suit varied business objectives and regional focuses. The study comprises extensive content across multiple chapters, including executive summaries, detailed market overviews, pricing analysis, segmentation, country-specific analyses, competitive landscape evaluations, and methodological considerations.</w:t>
      </w:r>
      <w:r/>
    </w:p>
    <w:p>
      <w:r/>
      <w:r>
        <w:t>This detailed market study seeks to offer stakeholders—from manufacturers and investors to healthcare providers and policy advisors—comprehensive data and analysis essential for understanding the evolving regenerative drugs landscape and its future opportunities.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https://www.statista.com/statistics/800676/global-market-volume-for-regenerative-medicine/</w:t>
        </w:r>
      </w:hyperlink>
      <w:r>
        <w:t xml:space="preserve"> - This source provides a forecast indicating that the global regenerative medicine market will grow to over $190 billion by 2032, supporting the article’s claim regarding the market size projection around $195.89 billion by 2032.</w:t>
      </w:r>
      <w:r/>
    </w:p>
    <w:p>
      <w:pPr>
        <w:pStyle w:val="ListNumber"/>
        <w:spacing w:line="240" w:lineRule="auto"/>
        <w:ind w:left="720"/>
      </w:pPr>
      <w:r/>
      <w:hyperlink r:id="rId11">
        <w:r>
          <w:rPr>
            <w:color w:val="0000EE"/>
            <w:u w:val="single"/>
          </w:rPr>
          <w:t>https://www.polarismarketresearch.com/industry-analysis/regenerative-medicine-market</w:t>
        </w:r>
      </w:hyperlink>
      <w:r>
        <w:t xml:space="preserve"> - This report confirms North America’s leadership in the regenerative medicine market and notes that the market is expected to reach approximately $120 billion by 2032, supporting regional dominance and growth trends outlined in the article.</w:t>
      </w:r>
      <w:r/>
    </w:p>
    <w:p>
      <w:pPr>
        <w:pStyle w:val="ListNumber"/>
        <w:spacing w:line="240" w:lineRule="auto"/>
        <w:ind w:left="720"/>
      </w:pPr>
      <w:r/>
      <w:hyperlink r:id="rId12">
        <w:r>
          <w:rPr>
            <w:color w:val="0000EE"/>
            <w:u w:val="single"/>
          </w:rPr>
          <w:t>https://www.fortunebusinessinsights.com/industry-reports/regenerative-medicine-market-100970</w:t>
        </w:r>
      </w:hyperlink>
      <w:r>
        <w:t xml:space="preserve"> - This article details regenerative medicine market growth drivers and provides a comprehensive CAGR metric, reinforcing the article’s emphasis on rapid market growth and innovation in regenerative therapies.</w:t>
      </w:r>
      <w:r/>
    </w:p>
    <w:p>
      <w:pPr>
        <w:pStyle w:val="ListNumber"/>
        <w:spacing w:line="240" w:lineRule="auto"/>
        <w:ind w:left="720"/>
      </w:pPr>
      <w:r/>
      <w:hyperlink r:id="rId13">
        <w:r>
          <w:rPr>
            <w:color w:val="0000EE"/>
            <w:u w:val="single"/>
          </w:rPr>
          <w:t>https://www.zionmarketresearch.com/report/us-regenerative-medicine-market</w:t>
        </w:r>
      </w:hyperlink>
      <w:r>
        <w:t xml:space="preserve"> - This source highlights the US regenerative medicine market size and growth, underlining key investment and R&amp;D activities driving growth in North America, which corroborates the article’s mention of the US and North America as dominant players.</w:t>
      </w:r>
      <w:r/>
    </w:p>
    <w:p>
      <w:pPr>
        <w:pStyle w:val="ListNumber"/>
        <w:spacing w:line="240" w:lineRule="auto"/>
        <w:ind w:left="720"/>
      </w:pPr>
      <w:r/>
      <w:hyperlink r:id="rId14">
        <w:r>
          <w:rPr>
            <w:color w:val="0000EE"/>
            <w:u w:val="single"/>
          </w:rPr>
          <w:t>https://www.skyquestt.com/report/regenerative-medicine-market</w:t>
        </w:r>
      </w:hyperlink>
      <w:r>
        <w:t xml:space="preserve"> - This report breaks down key segments of regenerative medicine including stem cell therapies, gene therapies, and tissue engineering, aligning with the article’s segmentation and therapy types.</w:t>
      </w:r>
      <w:r/>
    </w:p>
    <w:p>
      <w:pPr>
        <w:pStyle w:val="ListNumber"/>
        <w:spacing w:line="240" w:lineRule="auto"/>
        <w:ind w:left="720"/>
      </w:pPr>
      <w:r/>
      <w:hyperlink r:id="rId15">
        <w:r>
          <w:rPr>
            <w:color w:val="0000EE"/>
            <w:u w:val="single"/>
          </w:rPr>
          <w:t>https://www.pharmavoice.com/news/2022-advanced-technologies-in-regenerative-medicine/</w:t>
        </w:r>
      </w:hyperlink>
      <w:r>
        <w:t xml:space="preserve"> - This article discusses technological trends such as 3D bioprinting and AI integration within regenerative medicine, supporting the article’s claims about the emerging innovations accelerating therapeutic development.</w:t>
      </w:r>
      <w:r/>
    </w:p>
    <w:p>
      <w:pPr>
        <w:pStyle w:val="ListNumber"/>
        <w:spacing w:line="240" w:lineRule="auto"/>
        <w:ind w:left="720"/>
      </w:pPr>
      <w:r/>
      <w:hyperlink r:id="rId16">
        <w:r>
          <w:rPr>
            <w:color w:val="0000EE"/>
            <w:u w:val="single"/>
          </w:rPr>
          <w:t>https://news.google.com/rss/articles/CBMinAFBVV95cUxQaWhqRU9hbUhBWEFpY3RrUmJsaHdQaVc0QmhJMWZNcml3VHNWNDl2WVBDUGJvODZRMmRVaUJuNlg4YnVkWlYwVms3T1htWUU4TkU3WjJ3eTZGUmVxNkpOQTctU3BwdWFoTDVXd1BBRWZ6RzdOQlVRUEtmamxsVmM0eHpuakJPMTBYU2RQVUo3blBTemk2QnJ4SWxYVn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tista.com/statistics/800676/global-market-volume-for-regenerative-medicine/" TargetMode="External"/><Relationship Id="rId11" Type="http://schemas.openxmlformats.org/officeDocument/2006/relationships/hyperlink" Target="https://www.polarismarketresearch.com/industry-analysis/regenerative-medicine-market" TargetMode="External"/><Relationship Id="rId12" Type="http://schemas.openxmlformats.org/officeDocument/2006/relationships/hyperlink" Target="https://www.fortunebusinessinsights.com/industry-reports/regenerative-medicine-market-100970" TargetMode="External"/><Relationship Id="rId13" Type="http://schemas.openxmlformats.org/officeDocument/2006/relationships/hyperlink" Target="https://www.zionmarketresearch.com/report/us-regenerative-medicine-market" TargetMode="External"/><Relationship Id="rId14" Type="http://schemas.openxmlformats.org/officeDocument/2006/relationships/hyperlink" Target="https://www.skyquestt.com/report/regenerative-medicine-market" TargetMode="External"/><Relationship Id="rId15" Type="http://schemas.openxmlformats.org/officeDocument/2006/relationships/hyperlink" Target="https://www.pharmavoice.com/news/2022-advanced-technologies-in-regenerative-medicine/" TargetMode="External"/><Relationship Id="rId16" Type="http://schemas.openxmlformats.org/officeDocument/2006/relationships/hyperlink" Target="https://news.google.com/rss/articles/CBMinAFBVV95cUxQaWhqRU9hbUhBWEFpY3RrUmJsaHdQaVc0QmhJMWZNcml3VHNWNDl2WVBDUGJvODZRMmRVaUJuNlg4YnVkWlYwVms3T1htWUU4TkU3WjJ3eTZGUmVxNkpOQTctU3BwdWFoTDVXd1BBRWZ6RzdOQlVRUEtmamxsVmM0eHpuakJPMTBYU2RQVUo3blBTemk2QnJ4SWxYVn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