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cognitive enhancement advances raise ethical and equity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Cognitive enhancement facilitated by artificial intelligence (AI) is gaining considerable attention in various academic and technological fields, offering new opportunities to enhance mental performance and reshape the very understanding of human cognition. Advances in brain-computer interfaces (BCIs), neurofeedback systems, and personalised AI applications are central to this trend, enabling improvements in key cognitive functions such as memory, attention, learning speed, and decision-making.</w:t>
      </w:r>
      <w:r/>
    </w:p>
    <w:p>
      <w:r/>
      <w:r>
        <w:t>BCIs represent a significant innovation in this domain, particularly for individuals with cognitive impairments. These interfaces use non-invasive techniques, such as electromagnetic stimulation and biofeedback, to influence brain activity, which can support rehabilitation efforts aimed at restoring functions such as memory and planning. Research indicates that BCIs can effectively engage neural oscillations in the theta and alpha bands, significantly enhancing episodic memory, which is especially beneficial for older adults. These developments suggest a future where cognitive prosthetics could be employed to alter neural mechanisms involved in learning and memory, leading to tangible improvements for those with cognitive deficits.</w:t>
      </w:r>
      <w:r/>
    </w:p>
    <w:p>
      <w:r/>
      <w:r>
        <w:t>Neurofeedback also plays a vital role in cognitive enhancement. This technique involves training the brain to regulate its electrical activity, proving crucial for improving capabilities like attention and executive functions. Studies show that neurofeedback can particularly enhance functioning within the frontal and pre-frontal cortices, which are essential for goal-directed behaviours and decision-making. While its promise is substantial, the variability in outcomes underscores the need for more standardised protocols to maximise the potential of neurofeedback training across diverse populations.</w:t>
      </w:r>
      <w:r/>
    </w:p>
    <w:p>
      <w:r/>
      <w:r>
        <w:t>In the education sector, personalised AI-driven tools have emerged as transformative solutions for augmenting memory and learning speed. By tailoring educational experiences to individual learning styles and paces, applications such as Intelligent Tutoring Systems (ITSs) and Individualised Learning Platforms (ILPs) make learning more inclusive and effective. The adaptive nature of these AI systems enables dynamic adjustments to learning paths based on student performance, promoting quicker learning and better memory retention. However, this innovative approach poses significant equity concerns, as disparities in access to technology could exacerbate existing educational inequalities, particularly for underprivileged student demographics.</w:t>
      </w:r>
      <w:r/>
    </w:p>
    <w:p>
      <w:r/>
      <w:r>
        <w:t>Moreover, the increasing dependency on AI technologies introduces complex implications for human intelligence and autonomy. While AI can enhance efficiency by managing mundane tasks, this reliance may inadvertently diminish personal agency by narrowing decision-making options and limiting exposure to diverse viewpoints. Such dynamics risk undermining rational decision-making processes that are vital for democratic participation.</w:t>
      </w:r>
      <w:r/>
    </w:p>
    <w:p>
      <w:r/>
      <w:r>
        <w:t>Ethical concerns also arise around the definition of human intelligence as influenced by AI. The design and application of AI technologies may inadvertently reflect the biases of their creators, consequently affecting how intelligence is perceived and measured in humans. It is essential to adopt ethical guidelines that address bias and promote a fair understanding of human intelligence, particularly as AI systems continue to play a pivotal role in shaping this discourse.</w:t>
      </w:r>
      <w:r/>
    </w:p>
    <w:p>
      <w:r/>
      <w:r>
        <w:t>In light of these developments, it is essential that future research prioritises the establishment of robust standards tailored to enhance the efficacy of neurofeedback and other cognitive enhancement interventions. As AI continues to transform educational methodologies and cognitive functions, a comprehensive approach that considers ethical standards, equity, and individual autonomy will be crucial in navigating this evolving landscape. The ongoing exploration of AI-driven cognitive enhancement not only promises significant advancements but also requires careful consideration of its societal implications and effects on human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https://www.ncbi.nlm.nih.gov/pmc/articles/PMC11737249/</w:t>
        </w:r>
      </w:hyperlink>
      <w:r>
        <w:t xml:space="preserve"> - This systematic review discusses the applications and challenges of brain-computer interfaces (BCIs) in cognitive enhancement for older adults, highlighting their potential in rehabilitation and cognitive performance improvement.</w:t>
      </w:r>
      <w:r/>
    </w:p>
    <w:p>
      <w:pPr>
        <w:pStyle w:val="ListNumber"/>
        <w:spacing w:line="240" w:lineRule="auto"/>
        <w:ind w:left="720"/>
      </w:pPr>
      <w:r/>
      <w:hyperlink r:id="rId11">
        <w:r>
          <w:rPr>
            <w:color w:val="0000EE"/>
            <w:u w:val="single"/>
          </w:rPr>
          <w:t>https://www.ncbi.nlm.nih.gov/pmc/articles/PMC7327323/</w:t>
        </w:r>
      </w:hyperlink>
      <w:r>
        <w:t xml:space="preserve"> - This article explores the integration of artificial intelligence (AI) with BCIs, emphasizing how AI enhances the analysis and decoding of neural activity, leading to more effective cognitive enhancement applications.</w:t>
      </w:r>
      <w:r/>
    </w:p>
    <w:p>
      <w:pPr>
        <w:pStyle w:val="ListNumber"/>
        <w:spacing w:line="240" w:lineRule="auto"/>
        <w:ind w:left="720"/>
      </w:pPr>
      <w:r/>
      <w:hyperlink r:id="rId10">
        <w:r>
          <w:rPr>
            <w:color w:val="0000EE"/>
            <w:u w:val="single"/>
          </w:rPr>
          <w:t>https://www.ncbi.nlm.nih.gov/pmc/articles/PMC11737249/</w:t>
        </w:r>
      </w:hyperlink>
      <w:r>
        <w:t xml:space="preserve"> - The review highlights the effectiveness of neurofeedback, a technique involving real-time brain activity displays to teach self-regulation, in enhancing cognitive functions such as memory and attention in older adults.</w:t>
      </w:r>
      <w:r/>
    </w:p>
    <w:p>
      <w:pPr>
        <w:pStyle w:val="ListNumber"/>
        <w:spacing w:line="240" w:lineRule="auto"/>
        <w:ind w:left="720"/>
      </w:pPr>
      <w:r/>
      <w:hyperlink r:id="rId10">
        <w:r>
          <w:rPr>
            <w:color w:val="0000EE"/>
            <w:u w:val="single"/>
          </w:rPr>
          <w:t>https://www.ncbi.nlm.nih.gov/pmc/articles/PMC11737249/</w:t>
        </w:r>
      </w:hyperlink>
      <w:r>
        <w:t xml:space="preserve"> - The article discusses the role of neurofeedback in improving executive functions, particularly within the frontal and pre-frontal cortices, which are essential for goal-directed behaviors and decision-making.</w:t>
      </w:r>
      <w:r/>
    </w:p>
    <w:p>
      <w:pPr>
        <w:pStyle w:val="ListNumber"/>
        <w:spacing w:line="240" w:lineRule="auto"/>
        <w:ind w:left="720"/>
      </w:pPr>
      <w:r/>
      <w:hyperlink r:id="rId10">
        <w:r>
          <w:rPr>
            <w:color w:val="0000EE"/>
            <w:u w:val="single"/>
          </w:rPr>
          <w:t>https://www.ncbi.nlm.nih.gov/pmc/articles/PMC11737249/</w:t>
        </w:r>
      </w:hyperlink>
      <w:r>
        <w:t xml:space="preserve"> - The review addresses the variability in outcomes of neurofeedback training, underscoring the need for standardized protocols to maximize its potential across diverse populations.</w:t>
      </w:r>
      <w:r/>
    </w:p>
    <w:p>
      <w:pPr>
        <w:pStyle w:val="ListNumber"/>
        <w:spacing w:line="240" w:lineRule="auto"/>
        <w:ind w:left="720"/>
      </w:pPr>
      <w:r/>
      <w:hyperlink r:id="rId10">
        <w:r>
          <w:rPr>
            <w:color w:val="0000EE"/>
            <w:u w:val="single"/>
          </w:rPr>
          <w:t>https://www.ncbi.nlm.nih.gov/pmc/articles/PMC11737249/</w:t>
        </w:r>
      </w:hyperlink>
      <w:r>
        <w:t xml:space="preserve"> - The article highlights the emergence of personalized AI-driven tools in education, such as Intelligent Tutoring Systems (ITSs) and Individualized Learning Platforms (ILPs), which adapt to individual learning styles and paces to enhance memory and learning speed.</w:t>
      </w:r>
      <w:r/>
    </w:p>
    <w:p>
      <w:pPr>
        <w:pStyle w:val="ListNumber"/>
        <w:spacing w:line="240" w:lineRule="auto"/>
        <w:ind w:left="720"/>
      </w:pPr>
      <w:r/>
      <w:hyperlink r:id="rId12">
        <w:r>
          <w:rPr>
            <w:color w:val="0000EE"/>
            <w:u w:val="single"/>
          </w:rPr>
          <w:t>https://news.google.com/rss/articles/CBMirAFBVV95cUxQTDJzOUpnU1M3ZVlHRzFXVWs5RV9OWFZBbTZ2MzRrTVQ0RndzM0RpeWZPYUVqZ0xvRHZVNTNyTGZkVWQtQnloREZSS2w1UFBuN2Y2ZU4zcl9iaUdyX0hpVWlwNjB5OXp6WW96RmNRWHRhX29VS0ZMYTNnT25oNHZvclc3TDBEemNLUFdKeVRSUHNZWndWdDhjTGRjVnhEMmxkN1hRWjNKWW9QVzV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cbi.nlm.nih.gov/pmc/articles/PMC11737249/" TargetMode="External"/><Relationship Id="rId11" Type="http://schemas.openxmlformats.org/officeDocument/2006/relationships/hyperlink" Target="https://www.ncbi.nlm.nih.gov/pmc/articles/PMC7327323/" TargetMode="External"/><Relationship Id="rId12" Type="http://schemas.openxmlformats.org/officeDocument/2006/relationships/hyperlink" Target="https://news.google.com/rss/articles/CBMirAFBVV95cUxQTDJzOUpnU1M3ZVlHRzFXVWs5RV9OWFZBbTZ2MzRrTVQ0RndzM0RpeWZPYUVqZ0xvRHZVNTNyTGZkVWQtQnloREZSS2w1UFBuN2Y2ZU4zcl9iaUdyX0hpVWlwNjB5OXp6WW96RmNRWHRhX29VS0ZMYTNnT25oNHZvclc3TDBEemNLUFdKeVRSUHNZWndWdDhjTGRjVnhEMmxkN1hRWjNKWW9QVzV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