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Faith Burke’s battle with reactive arthritis highlights vaccine side effect complexities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Faith Burke’s journey through the Covid-19 pandemic is a poignant reflection of the complexities surrounding vaccinations and personal health experiences. Starting as a bright-eyed 20-year-old trainee pharmacist assistant in Wiltshire, her commitment to helping others soon placed her at the centre of a fierce public health crisis. During a period of significant strain on healthcare resources, she opted to get vaccinated, not only to protect herself but to fulfil her role in a sector that demanded compliance from its workers. Her assumption about the vaccine's safety, influenced by governmental assurances and social pressures, unfolded tragically in the months that followed.</w:t>
      </w:r>
      <w:r/>
    </w:p>
    <w:p>
      <w:r/>
      <w:r>
        <w:t xml:space="preserve">Having received her vaccine on January 15, 2021, Faith initially felt reassured. However, her optimism quickly turned to concern as an array of alarming symptoms began to emerge soon after the jab. What began as mild itching transformed into severe reactions: swollen hands, painful limbs, and respiratory distress led her to seek medical help. Initially, health professionals suggested an allergic reaction, but her condition deteriorated into a painful ordeal that required hospitalization, where she was isolated due to Covid-19 restrictions. </w:t>
      </w:r>
      <w:r/>
    </w:p>
    <w:p>
      <w:r/>
      <w:r>
        <w:t>In an unfortunate turn of events, Faith was subjected to the very scrutiny she had hoped to escape. Medical staff advised her against attributing her symptoms to the vaccine, warning of misinformation. This mirrors sentiments reflected in broader medical discourse, where reports suggest that some physicians are increasingly cautious about linking adverse events to vaccinations. A recent study highlighted various cases of cutaneous adverse drug reactions following Covid-19 vaccinations, underscoring the complexity and rarity of such reactions. These medical observations emphasise the need for thorough diagnostic practices that consider diverse patient experiences in the wake of vaccination.</w:t>
      </w:r>
      <w:r/>
    </w:p>
    <w:p>
      <w:r/>
      <w:r>
        <w:t xml:space="preserve">Five days in the hospital culminated in a diagnosis of reactive arthritis. Yet, the expectation of a swift recovery was dashed as Faith struggled profoundly with symptoms like chronic fatigue, breathlessness, and debilitating pain over the next three years. Her condition aligns with emerging discussions surrounding post-vaccination syndrome—a term gaining traction among those who report ongoing, unexplained health issues following vaccination. </w:t>
      </w:r>
      <w:r/>
    </w:p>
    <w:p>
      <w:r/>
      <w:r>
        <w:t>While vaccines have been heralded for saving millions of lives globally, as reported by the World Health Organization, for some individuals like Faith, these mixed experiences can lead to feelings of isolation and despair. The vaccine’s benefits do not diminish the reality of those who feel their health was compromised. Pfizer, in a statement regarding adverse event reports, maintains that these problems may not be directly causative of vaccinations, reinforcing the need for patients to communicate openly about their experiences.</w:t>
      </w:r>
      <w:r/>
    </w:p>
    <w:p>
      <w:r/>
      <w:r>
        <w:t xml:space="preserve">Faith's decision to report her adverse reaction under the UK’s Yellow Card scheme—designed to monitor vaccine safety—speaks to a desire for transparency and awareness rather than claims for compensation. Despite navigating the challenging landscape of her health situation, she staunchly maintains her identity as a pro-vaccine individual, despite facing criticism from those who label her an anti-vaxxer. Her perspective highlights a critical conversation about the need for recognising and respecting diverse health outcomes, regardless of prevalent narratives about vaccination. </w:t>
      </w:r>
      <w:r/>
    </w:p>
    <w:p>
      <w:r/>
      <w:r>
        <w:t xml:space="preserve">As she now adapts to a life markedly different from what she envisioned—trade-offs in career aspirations and strained personal relationships—Faith embodies the widening dialogue surrounding vaccine side effects and their repercussions on daily living. The emotional toll of feeling 'ruined' by her experience—where spontaneous outings and carefree youth are but memories—opens a window into the lived realities of individuals affected by medical interventions. </w:t>
      </w:r>
      <w:r/>
    </w:p>
    <w:p>
      <w:r/>
      <w:r>
        <w:t xml:space="preserve">Her ongoing struggle illustrates the importance of nuanced conversations in medical practice, particularly regarding the diverse reactions that can occur even to widely administered vaccines. With reputable institutions acknowledging the existence of adverse reactions, it remains essential for healthcare providers to validate patient experiences while continuing to promote public health efforts. Faith’s journey is a stark reminder that even amidst global efforts to combat a pandemic, individual narratives must be acknowledged, providing vital insight as society moves forward.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Related Article 1</w:t>
      </w:r>
      <w:r/>
    </w:p>
    <w:p>
      <w:pPr>
        <w:pStyle w:val="ListNumber"/>
        <w:spacing w:line="240" w:lineRule="auto"/>
        <w:ind w:left="720"/>
      </w:pPr>
      <w:r/>
      <w:r>
        <w:t>Related Article 2</w:t>
      </w:r>
      <w:r/>
    </w:p>
    <w:p>
      <w:pPr>
        <w:pStyle w:val="ListNumber"/>
        <w:spacing w:line="240" w:lineRule="auto"/>
        <w:ind w:left="720"/>
      </w:pPr>
      <w:r/>
      <w:r>
        <w:t>Related Article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https://metro.co.uk/2025/05/18/im-no-anti-vaxxer-regret-getting-covid-jab-22821004/</w:t>
        </w:r>
      </w:hyperlink>
      <w:r>
        <w:t xml:space="preserve"> - Please view link - unable to able to access data</w:t>
      </w:r>
      <w:r/>
    </w:p>
    <w:p>
      <w:pPr>
        <w:pStyle w:val="ListNumber"/>
        <w:spacing w:line="240" w:lineRule="auto"/>
        <w:ind w:left="720"/>
      </w:pPr>
      <w:r/>
      <w:hyperlink r:id="rId11">
        <w:r>
          <w:rPr>
            <w:color w:val="0000EE"/>
            <w:u w:val="single"/>
          </w:rPr>
          <w:t>https://www.mdpi.com/2296-3529/8/4/49</w:t>
        </w:r>
      </w:hyperlink>
      <w:r>
        <w:t xml:space="preserve"> - This study presents a series of 19 patients who experienced unusual and pronounced cutaneous adverse drug reactions (ADR) following COVID-19 vaccinations. The patients received various vaccines, including BNT162b2 and AZD1222. Histopathological examinations revealed mixed-cell infiltrates, epidermal spongiosis, and interface changes as common features associated with these ADRs. The findings highlight the need for clinicians to be aware of the potential for diverse cutaneous reactions post-vaccination and to consider these possibilities in their diagnostic processes.</w:t>
      </w:r>
      <w:r/>
    </w:p>
    <w:p>
      <w:pPr>
        <w:pStyle w:val="ListNumber"/>
        <w:spacing w:line="240" w:lineRule="auto"/>
        <w:ind w:left="720"/>
      </w:pPr>
      <w:r/>
      <w:hyperlink r:id="rId12">
        <w:r>
          <w:rPr>
            <w:color w:val="0000EE"/>
            <w:u w:val="single"/>
          </w:rPr>
          <w:t>https://www.reuters.com/business/healthcare-pharmaceuticals/fda-delays-novavax-covid-vaccine-approval-patients-fight-back-2025-04-24/</w:t>
        </w:r>
      </w:hyperlink>
      <w:r>
        <w:t xml:space="preserve"> - This article discusses the FDA's delay in granting full approval to Novavax's COVID-19 booster vaccine, which has been available under Emergency Use Authorization since 2022. The delay has raised concerns among patients, particularly those with long COVID, who rely on Novavax due to adverse reactions to mRNA vaccines. Advocacy groups are petitioning for the vaccine's approval, emphasizing its importance for individuals who cannot tolerate or prefer alternatives to mRNA vaccines.</w:t>
      </w:r>
      <w:r/>
    </w:p>
    <w:p>
      <w:pPr>
        <w:pStyle w:val="ListNumber"/>
        <w:spacing w:line="240" w:lineRule="auto"/>
        <w:ind w:left="720"/>
      </w:pPr>
      <w:r/>
      <w:hyperlink r:id="rId11">
        <w:r>
          <w:rPr>
            <w:color w:val="0000EE"/>
            <w:u w:val="single"/>
          </w:rPr>
          <w:t>https://www.mdpi.com/2296-3529/8/4/49</w:t>
        </w:r>
      </w:hyperlink>
      <w:r>
        <w:t xml:space="preserve"> - This study presents a series of 19 patients who experienced unusual and pronounced cutaneous adverse drug reactions (ADR) following COVID-19 vaccinations. The patients received various vaccines, including BNT162b2 and AZD1222. Histopathological examinations revealed mixed-cell infiltrates, epidermal spongiosis, and interface changes as common features associated with these ADRs. The findings highlight the need for clinicians to be aware of the potential for diverse cutaneous reactions post-vaccination and to consider these possibilities in their diagnostic processes.</w:t>
      </w:r>
      <w:r/>
    </w:p>
    <w:p>
      <w:pPr>
        <w:pStyle w:val="ListNumber"/>
        <w:spacing w:line="240" w:lineRule="auto"/>
        <w:ind w:left="720"/>
      </w:pPr>
      <w:r/>
      <w:hyperlink r:id="rId11">
        <w:r>
          <w:rPr>
            <w:color w:val="0000EE"/>
            <w:u w:val="single"/>
          </w:rPr>
          <w:t>https://www.mdpi.com/2296-3529/8/4/49</w:t>
        </w:r>
      </w:hyperlink>
      <w:r>
        <w:t xml:space="preserve"> - This study presents a series of 19 patients who experienced unusual and pronounced cutaneous adverse drug reactions (ADR) following COVID-19 vaccinations. The patients received various vaccines, including BNT162b2 and AZD1222. Histopathological examinations revealed mixed-cell infiltrates, epidermal spongiosis, and interface changes as common features associated with these ADRs. The findings highlight the need for clinicians to be aware of the potential for diverse cutaneous reactions post-vaccination and to consider these possibilities in their diagnostic processes.</w:t>
      </w:r>
      <w:r/>
    </w:p>
    <w:p>
      <w:pPr>
        <w:pStyle w:val="ListNumber"/>
        <w:spacing w:line="240" w:lineRule="auto"/>
        <w:ind w:left="720"/>
      </w:pPr>
      <w:r/>
      <w:hyperlink r:id="rId11">
        <w:r>
          <w:rPr>
            <w:color w:val="0000EE"/>
            <w:u w:val="single"/>
          </w:rPr>
          <w:t>https://www.mdpi.com/2296-3529/8/4/49</w:t>
        </w:r>
      </w:hyperlink>
      <w:r>
        <w:t xml:space="preserve"> - This study presents a series of 19 patients who experienced unusual and pronounced cutaneous adverse drug reactions (ADR) following COVID-19 vaccinations. The patients received various vaccines, including BNT162b2 and AZD1222. Histopathological examinations revealed mixed-cell infiltrates, epidermal spongiosis, and interface changes as common features associated with these ADRs. The findings highlight the need for clinicians to be aware of the potential for diverse cutaneous reactions post-vaccination and to consider these possibilities in their diagnostic processes.</w:t>
      </w:r>
      <w:r/>
    </w:p>
    <w:p>
      <w:pPr>
        <w:pStyle w:val="ListNumber"/>
        <w:spacing w:line="240" w:lineRule="auto"/>
        <w:ind w:left="720"/>
      </w:pPr>
      <w:r/>
      <w:hyperlink r:id="rId11">
        <w:r>
          <w:rPr>
            <w:color w:val="0000EE"/>
            <w:u w:val="single"/>
          </w:rPr>
          <w:t>https://www.mdpi.com/2296-3529/8/4/49</w:t>
        </w:r>
      </w:hyperlink>
      <w:r>
        <w:t xml:space="preserve"> - This study presents a series of 19 patients who experienced unusual and pronounced cutaneous adverse drug reactions (ADR) following COVID-19 vaccinations. The patients received various vaccines, including BNT162b2 and AZD1222. Histopathological examinations revealed mixed-cell infiltrates, epidermal spongiosis, and interface changes as common features associated with these ADRs. The findings highlight the need for clinicians to be aware of the potential for diverse cutaneous reactions post-vaccination and to consider these possibilities in their diagnostic processes.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etro.co.uk/2025/05/18/im-no-anti-vaxxer-regret-getting-covid-jab-22821004/" TargetMode="External"/><Relationship Id="rId11" Type="http://schemas.openxmlformats.org/officeDocument/2006/relationships/hyperlink" Target="https://www.mdpi.com/2296-3529/8/4/49" TargetMode="External"/><Relationship Id="rId12" Type="http://schemas.openxmlformats.org/officeDocument/2006/relationships/hyperlink" Target="https://www.reuters.com/business/healthcare-pharmaceuticals/fda-delays-novavax-covid-vaccine-approval-patients-fight-back-2025-04-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