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Consumers embrace speed and bespoke care as private wellness market surges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Health and wellbeing are increasingly being taken out of the exclusive domain of the GP and into the hands of consumers who want care on their terms. A new generation of services — from designer indoor gardens and tailored supplements to doctor‑led IV drips and rapid private screening packages — markets convenience, customisation and speed to busy professionals, parents and health‑minded individuals. While providers promise clinically informed plans and discreet delivery, this shift also raises familiar questions about cost, regulation and how these offerings fit with traditional NHS care.</w:t>
      </w:r>
      <w:r/>
    </w:p>
    <w:p>
      <w:r/>
      <w:r>
        <w:t>Technology for living well at home now extends beyond wearable trackers. The Auk Mini, for example, packages hydroponics, full‑spectrum LEDs and automated watering into a compact, design‑led unit aimed at people who want fresh herbs and salad leaves without the fuss of outdoor gardening. The manufacturer says the system is low‑maintenance, water‑efficient and built with sustainable packaging, pitching home cultivation as a practical complement to a healthier diet rather than a hobby for enthusiasts.</w:t>
      </w:r>
      <w:r/>
    </w:p>
    <w:p>
      <w:r/>
      <w:r>
        <w:t>Clinical services are following a similar convenience model. Doctor‑led IV therapy clinics in London offer bespoke vitamin and nutrient infusions — available at walk‑in clinics or as home visits — with treatments overseen by medically trained staff. Providers describe these drips as a rapid route to rehydration and micronutrient replenishment for travellers, exhausted clients or those diagnosed with deficiencies, stressing that each infusion is tailored after consultation and, where appropriate, blood testing. The companies present their services as medically supervised; independent clinicians advise treating such options as adjuncts rather than replacements for comprehensive medical care.</w:t>
      </w:r>
      <w:r/>
    </w:p>
    <w:p>
      <w:r/>
      <w:r>
        <w:t>Alongside in‑clinic treatments sits a crowded supplements market that pitches targeted formulas for specific life stages. Brands aimed at men over 40 highlight ingredients with clinical rationale for supporting testosterone, energy and recovery, and make clear that their products are not medicines and that users should consult healthcare professionals before starting them. At the same time, government nutrition surveillance shows why supplementation is attractive: the National Diet and Nutrition Survey 2019–2023 found that many people fail to meet recommended intakes for key nutrients, and raised concerns about shortfalls that can affect energy and wellbeing. Manufacturers typically emphasise third‑party testing and GMP manufacturing to underpin trust, but clinicians caution that supplements are most useful when informed by testing and clinical advice.</w:t>
      </w:r>
      <w:r/>
    </w:p>
    <w:p>
      <w:r/>
      <w:r>
        <w:t>For those seeking faster answers to health concerns, private diagnostic centres tout speed and discretion. Some London clinics offer same‑day blood panels, hormone assays, cardiac marker screens and sexual health checks processed in‑house to clinical standards, presenting private screening as a preventive, time‑efficient alternative for people who need rapid clarity or who travel frequently. The centres say fast turnaround and confidential reporting allow clients to identify deficiencies or early warning signs and proceed to targeted treatment or GP follow‑up without the delays sometimes encountered elsewhere.</w:t>
      </w:r>
      <w:r/>
    </w:p>
    <w:p>
      <w:r/>
      <w:r>
        <w:t>Imaging providers have taken that promise further with advanced full‑body MRI packages aimed at early detection for people aged 40 and over. Using high‑field 3T scanners and specialist protocols, clinics offer packages covering brain, cardiac, prostate and other organ systems, accompanied by GP consultations and follow‑up. Firms describe reduced scan times and high‑quality imaging as enabling clinicians to spot issues before symptoms develop, but experts note that whole‑body screening can generate incidental findings that need careful interpretation by trained physicians to avoid unnecessary anxiety or interventions.</w:t>
      </w:r>
      <w:r/>
    </w:p>
    <w:p>
      <w:r/>
      <w:r>
        <w:t>Employers, too, are being courted with tech solutions that reframe workplace wellbeing as a measurable, strategic priority. AI‑driven platforms now offer clinically validated assessments and anonymised dashboards so HR teams can monitor trends in stress, burnout and resilience and deliver personalised support plans. Vendors argue these tools turn reactive occupational health into proactive prevention, and some are offering trial access and free baseline reports to persuade organisations to pilot the approach.</w:t>
      </w:r>
      <w:r/>
    </w:p>
    <w:p>
      <w:r/>
      <w:r>
        <w:t>Taken together, these developments reflect a broader consumer appetite for care that is rapid, tailored and convenient. They also underline the continuing need for clinical oversight: screening, supplementation and procedural interventions are most effective when integrated with professional advice. Patients and customers should weigh evidence, costs and potential downstream implications — including further tests and treatments prompted by private screening — and discuss significant changes with their GP or a qualified clinician to ensure safe, coordinated care.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https://www.independent.co.uk/life-style/smarter-ways-to-take-control-of-your-health-b2810153.html</w:t>
        </w:r>
      </w:hyperlink>
      <w:r>
        <w:t xml:space="preserve"> - Please view link - unable to able to access data</w:t>
      </w:r>
      <w:r/>
    </w:p>
    <w:p>
      <w:pPr>
        <w:pStyle w:val="ListNumber"/>
        <w:spacing w:line="240" w:lineRule="auto"/>
        <w:ind w:left="720"/>
      </w:pPr>
      <w:r/>
      <w:hyperlink r:id="rId11">
        <w:r>
          <w:rPr>
            <w:color w:val="0000EE"/>
            <w:u w:val="single"/>
          </w:rPr>
          <w:t>https://www.auk.com/</w:t>
        </w:r>
      </w:hyperlink>
      <w:r>
        <w:t xml:space="preserve"> - Auk’s official site introduces the Auk Mini, an award-winning Scandinavian smart garden designed for compact indoor growing. The page describes hydroponic growing, full‑spectrum LED lighting, automated watering and an open seed system allowing users to grow herbs and small vegetables year‑round. It emphasises user‑friendly setup, European manufacture, sustainable packaging and a 100‑day money‑back guarantee, promoting low maintenance and water efficiency compared with traditional gardening. Product specifications, seed options and styling choices are shown alongside purchasing details and customer support. The site positions the Auk Mini as a design‑led, eco‑friendly solution for urban dwellers seeking fresh produce at home with convenience.</w:t>
      </w:r>
      <w:r/>
    </w:p>
    <w:p>
      <w:pPr>
        <w:pStyle w:val="ListNumber"/>
        <w:spacing w:line="240" w:lineRule="auto"/>
        <w:ind w:left="720"/>
      </w:pPr>
      <w:r/>
      <w:hyperlink r:id="rId12">
        <w:r>
          <w:rPr>
            <w:color w:val="0000EE"/>
            <w:u w:val="single"/>
          </w:rPr>
          <w:t>https://effectdoctorslondon.com/en/treatments/vita-rich-iv-drip/</w:t>
        </w:r>
      </w:hyperlink>
      <w:r>
        <w:t xml:space="preserve"> - Effect Doctors’ website details their doctor‑led IV therapy and vitamin infusion services in London, describing bespoke intravenous drips administered by clinically trained staff. The Vita‑Rich and other drips are listed with ingredient combinations, intended benefits such as rehydration, energy support and micronutrient delivery, and practical booking information for clinic and home visits. The site stresses medical oversight, safety, consultation and tailored formulations, as well as pricing and appointment options. It positions intravenous nutrition as a rapid route for replenishment for travellers, fatigued or deficient clients, while noting the necessity of professional assessment and monitoring during administration to ensure safe outcomes.</w:t>
      </w:r>
      <w:r/>
    </w:p>
    <w:p>
      <w:pPr>
        <w:pStyle w:val="ListNumber"/>
        <w:spacing w:line="240" w:lineRule="auto"/>
        <w:ind w:left="720"/>
      </w:pPr>
      <w:r/>
      <w:hyperlink r:id="rId13">
        <w:r>
          <w:rPr>
            <w:color w:val="0000EE"/>
            <w:u w:val="single"/>
          </w:rPr>
          <w:t>https://www.primemale.com/en-eu/how-it-works</w:t>
        </w:r>
      </w:hyperlink>
      <w:r>
        <w:t xml:space="preserve"> - The Prime Male website explains its performance‑focused supplement range for men, highlighting Prime Male Vitality and related products formulated with ingredients such as D‑Aspartic Acid, ashwagandha, Korean red ginseng, boron and zinc. The pages claim clinical rationale for each ingredient, third‑party testing, GMP manufacturing in FDA‑registered facilities, and recommended dosages. The site presents product facts, usage guidance and testimonials, emphasising their target market of men over 40 seeking support for testosterone, energy and strength. It notes that supplements are not medicines and advises consulting a healthcare professional before use, especially for those with health conditions or taking medication for safety.</w:t>
      </w:r>
      <w:r/>
    </w:p>
    <w:p>
      <w:pPr>
        <w:pStyle w:val="ListNumber"/>
        <w:spacing w:line="240" w:lineRule="auto"/>
        <w:ind w:left="720"/>
      </w:pPr>
      <w:r/>
      <w:hyperlink r:id="rId10">
        <w:r>
          <w:rPr>
            <w:color w:val="0000EE"/>
            <w:u w:val="single"/>
          </w:rPr>
          <w:t>https://www.marylebonediagnosticcentre.com/</w:t>
        </w:r>
      </w:hyperlink>
      <w:r>
        <w:t xml:space="preserve"> - Marylebone Diagnostic Centre’s website outlines private testing and screening services from their Baker Street location, offering blood panels, hormone assays, cardiac markers, sexual health checks and rapid-result services. The site describes same‑day appointments, discreet processing and in‑house analysis by laboratory scientists adhering to UK clinical standards. Price lists and specific profiles (Well Man, Well Woman, fatigue, cardiac) are available with online booking and result delivery timelines, emphasising confidentiality for international visitors and busy professionals. The centre positions private screening as preventative care that can identify deficiencies or early signs of disease, enabling fast clinical follow‑up and personalised treatment plans. Confidentially.</w:t>
      </w:r>
      <w:r/>
    </w:p>
    <w:p>
      <w:pPr>
        <w:pStyle w:val="ListNumber"/>
        <w:spacing w:line="240" w:lineRule="auto"/>
        <w:ind w:left="720"/>
      </w:pPr>
      <w:r/>
      <w:hyperlink r:id="rId15">
        <w:r>
          <w:rPr>
            <w:color w:val="0000EE"/>
            <w:u w:val="single"/>
          </w:rPr>
          <w:t>https://medneo.co.uk/health-screening/</w:t>
        </w:r>
      </w:hyperlink>
      <w:r>
        <w:t xml:space="preserve"> - Medneo’s London pages promote full body health screenings using advanced 3T MRI scanners, with packages that include whole‑body MRI, GP consultation, same‑day tests and follow‑up. They emphasise reduced scan times with Siemens 3T systems, high‑quality imaging for cardiac, prostate and neurological assessments, and tailored packages for men and women including cardiac MRI and prostate imaging. The site provides location details, booking options for self‑referral or GP referral, pricing tiers for screening packages and patient information on what to expect. Medneo positions proactive MRI screening as a way to detect early signs of disease and support informed health decisions for patients.</w:t>
      </w:r>
      <w:r/>
    </w:p>
    <w:p>
      <w:pPr>
        <w:pStyle w:val="ListNumber"/>
        <w:spacing w:line="240" w:lineRule="auto"/>
        <w:ind w:left="720"/>
      </w:pPr>
      <w:r/>
      <w:hyperlink r:id="rId14">
        <w:r>
          <w:rPr>
            <w:color w:val="0000EE"/>
            <w:u w:val="single"/>
          </w:rPr>
          <w:t>https://www.gov.uk/government/statistics/national-diet-and-nutrition-survey-2019-to-2023/national-diet-and-nutrition-survey-2019-to-2023-report</w:t>
        </w:r>
      </w:hyperlink>
      <w:r>
        <w:t xml:space="preserve"> - The UK Government’s National Diet and Nutrition Survey 2019–2023 report presents nationally representative data on food consumption, nutrient intakes and biomarkers from continuous fieldwork between October 2019 and July 2023. The executive summary highlights that most people fail to meet several dietary recommendations — for example the ‘5 A Day’ target, fibre and limits on saturated fats and free sugars — and reports biomarker findings for vitamin D, folate and iodine. The report explains methodological changes, underreporting of energy intake and provides detailed tables on micronutrient intakes, enabling examination of how many people do or do not meet UK reference nutrient intakes.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smarter-ways-to-take-control-of-your-health-b2810153.html" TargetMode="External"/><Relationship Id="rId10" Type="http://schemas.openxmlformats.org/officeDocument/2006/relationships/hyperlink" Target="https://www.marylebonediagnosticcentre.com/" TargetMode="External"/><Relationship Id="rId11" Type="http://schemas.openxmlformats.org/officeDocument/2006/relationships/hyperlink" Target="https://www.auk.com/" TargetMode="External"/><Relationship Id="rId12" Type="http://schemas.openxmlformats.org/officeDocument/2006/relationships/hyperlink" Target="https://effectdoctorslondon.com/en/treatments/vita-rich-iv-drip/" TargetMode="External"/><Relationship Id="rId13" Type="http://schemas.openxmlformats.org/officeDocument/2006/relationships/hyperlink" Target="https://www.primemale.com/en-eu/how-it-works" TargetMode="External"/><Relationship Id="rId14" Type="http://schemas.openxmlformats.org/officeDocument/2006/relationships/hyperlink" Target="https://www.gov.uk/government/statistics/national-diet-and-nutrition-survey-2019-to-2023/national-diet-and-nutrition-survey-2019-to-2023-report" TargetMode="External"/><Relationship Id="rId15" Type="http://schemas.openxmlformats.org/officeDocument/2006/relationships/hyperlink" Target="https://medneo.co.uk/health-scree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