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looks to Paris and Auckland for models of sustainable mid-rise densification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is being urged to look towards cities like Paris and Auckland as models for tackling its chronic housing shortage through mid-rise developments. These cities have embraced buildings between five and nine storeys to create denser, yet more human-scaled urban environments—offering an alternative to London’s current mix of mostly low-rise housing and high-rise towers.</w:t>
      </w:r>
      <w:r/>
    </w:p>
    <w:p>
      <w:r/>
      <w:r>
        <w:t>According to the London Assembly Planning and Regeneration Committee, in 2021, a striking 88.3% of London’s homes were in low-rise buildings—such as single-family houses, bungalows, or flats in two to five storey blocks—compared to just 41% in Paris, 48% in New York, and 62% in Tokyo. This imbalance suggests that London’s approach to density is underutilising space that could ease its housing crisis. Ministers have set ambitious targets for London to build 88,000 new homes annually as part of a national goal to deliver 1.5 million new dwellings by 2029, prompting fresh debate on how the capital can boost its supply sustainably.</w:t>
      </w:r>
      <w:r/>
    </w:p>
    <w:p>
      <w:r/>
      <w:r>
        <w:t>The Paris model, exemplified through its local urban plan known as Le Plan local d'urbanisme (PLU), restricts new buildings to a maximum height of 37 metres and tightly controls where high-rise towers can be located. This policy has resulted in a distinctive network of mid-rise blocks fostered by an extensive tram system that supports dense, well-connected suburban neighbourhoods. Nicholas Boys Smith MBE, founder of the Create Streets think tank, praised Paris for its "astonishing quality" of mid-rise housing and highlighted how transport infrastructure like trams make such densification both feasible and effective. This approach balances density with vibrant, walkable communities offering local amenities such as shops and pubs, integral to a sustainable urban lifestyle.</w:t>
      </w:r>
      <w:r/>
    </w:p>
    <w:p>
      <w:r/>
      <w:r>
        <w:t>Auckland has similarly adopted policies to compel densification around train stations, including approving developments up to 10-15 storeys near transport hubs. While these are slightly taller than typical mid-rise buildings, the principle remains encouraging for addressing housing needs close to public transit. Russell Curtis, chair of Barnet Quality Review Panel, noted that increased density near stations could deliver up to 850,000 homes across London if applied widely. Auckland’s policy shift has already had a "profound effect on rents and house prices," indicating that strategic densification can help moderate housing costs.</w:t>
      </w:r>
      <w:r/>
    </w:p>
    <w:p>
      <w:r/>
      <w:r>
        <w:t>Closer to home, Croydon has been highlighted as a microcosm of successful densification, where a programme delivered around 2,000 new homes in developments of fewer than ten units. This effort has stabilized local house prices and rents, proving that encouraging modest increases in density can produce tangible benefits without high-rise construction. Curtis emphasised that certainty for developers in such projects encourages timely delivery and suggested extending this ‘automatic replacement of corner plots’ principle across London to achieve meaningful densification.</w:t>
      </w:r>
      <w:r/>
    </w:p>
    <w:p>
      <w:r/>
      <w:r>
        <w:t>Experts also warn that London’s lower density compared to other global megacities is a barrier to solving its housing crunch. Maurice Lange of the Centre for Cities pointed out that London’s core density is half that of Paris, and its suburbs are even less dense than comparable areas in Japan. He identified transport hubs as prime locations where mid-rise housing should be a priority to create more compact, connected communities.</w:t>
      </w:r>
      <w:r/>
    </w:p>
    <w:p>
      <w:r/>
      <w:r>
        <w:t>There is concern, however, that London’s recent emphasis on taller tower blocks might be eroding not only architectural quality but social cohesion. Boys Smith argued that mid-rise development strikes a vital balance—giving residents control over their immediate living environment while fostering neighbourhoods with essential amenities within walking distance. Shreya Nanda, an advisor to the housing campaign group London YIMBY, emphasised that mid-rise blocks should become a "base expectation" for new developments to improve affordability and help younger people and families stay in the capital.</w:t>
      </w:r>
      <w:r/>
    </w:p>
    <w:p>
      <w:r/>
      <w:r>
        <w:t>Currently, the 2017 London Plan does not include a specific policy on mid-rise housing, but this is expected to change. Mayor Sadiq Khan’s forthcoming London Plan, due in 2027, promises to explore ways to encourage mid-rise developments as a key strategy to optimise land use sustainably and meet housing demand.</w:t>
      </w:r>
      <w:r/>
    </w:p>
    <w:p>
      <w:r/>
      <w:r>
        <w:t>Internationally, the appeal of mid-rise is underlined by architectural innovation focusing on liveability and community-building. Projects such as Paris’s La Serre, a mid-rise greenhouse apartment complex, and New Zealand-born architect Brendan MacFarlane’s Hérold social housing highlight how mid-rise design can integrate green spaces, sustainability, and social cohesion. Moreover, the medium-rise housing model has historical precedent in cities like Berlin and Rome, showing that six- or seven-storey apartment blocks can balance density with quality of life effectively.</w:t>
      </w:r>
      <w:r/>
    </w:p>
    <w:p>
      <w:r/>
      <w:r>
        <w:t>In London, planners and housing experts increasingly advocate for a shift away from the polarised choice between sprawling low-rise suburbs and imposing high towers towards mid-rise typologies that meet the city’s urgent housing needs while preserving its character and community.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[2]</w:t>
        </w:r>
      </w:hyperlink>
      <w:r>
        <w:t xml:space="preserve"> (London.gov.uk)</w:t>
      </w:r>
      <w:r/>
    </w:p>
    <w:p>
      <w:pPr>
        <w:pStyle w:val="ListBullet"/>
        <w:spacing w:line="240" w:lineRule="auto"/>
        <w:ind w:left="720"/>
      </w:pPr>
      <w:r/>
      <w:r>
        <w:t xml:space="preserve">Paragraph 3 – </w:t>
      </w:r>
      <w:hyperlink r:id="rId9">
        <w:r>
          <w:rPr>
            <w:color w:val="0000EE"/>
            <w:u w:val="single"/>
          </w:rPr>
          <w:t>[1]</w:t>
        </w:r>
      </w:hyperlink>
      <w:r>
        <w:t xml:space="preserve"> (MyLondon)</w:t>
      </w:r>
      <w:r/>
    </w:p>
    <w:p>
      <w:pPr>
        <w:pStyle w:val="ListBullet"/>
        <w:spacing w:line="240" w:lineRule="auto"/>
        <w:ind w:left="720"/>
      </w:pPr>
      <w:r/>
      <w:r>
        <w:t xml:space="preserve">Paragraph 4 – </w:t>
      </w:r>
      <w:hyperlink r:id="rId9">
        <w:r>
          <w:rPr>
            <w:color w:val="0000EE"/>
            <w:u w:val="single"/>
          </w:rPr>
          <w:t>[1]</w:t>
        </w:r>
      </w:hyperlink>
      <w:r>
        <w:t xml:space="preserve"> (MyLondon), </w:t>
      </w:r>
      <w:hyperlink r:id="rId11">
        <w:r>
          <w:rPr>
            <w:color w:val="0000EE"/>
            <w:u w:val="single"/>
          </w:rPr>
          <w:t>[3]</w:t>
        </w:r>
      </w:hyperlink>
      <w:r>
        <w:t xml:space="preserve"> (The Urban Developer)</w:t>
      </w:r>
      <w:r/>
    </w:p>
    <w:p>
      <w:pPr>
        <w:pStyle w:val="ListBullet"/>
        <w:spacing w:line="240" w:lineRule="auto"/>
        <w:ind w:left="720"/>
      </w:pPr>
      <w:r/>
      <w:r>
        <w:t xml:space="preserve">Paragraph 5 – </w:t>
      </w:r>
      <w:hyperlink r:id="rId9">
        <w:r>
          <w:rPr>
            <w:color w:val="0000EE"/>
            <w:u w:val="single"/>
          </w:rPr>
          <w:t>[1]</w:t>
        </w:r>
      </w:hyperlink>
      <w:r>
        <w:t xml:space="preserve"> (MyLondon)</w:t>
      </w:r>
      <w:r/>
    </w:p>
    <w:p>
      <w:pPr>
        <w:pStyle w:val="ListBullet"/>
        <w:spacing w:line="240" w:lineRule="auto"/>
        <w:ind w:left="720"/>
      </w:pPr>
      <w:r/>
      <w:r>
        <w:t xml:space="preserve">Paragraph 6 – </w:t>
      </w:r>
      <w:hyperlink r:id="rId9">
        <w:r>
          <w:rPr>
            <w:color w:val="0000EE"/>
            <w:u w:val="single"/>
          </w:rPr>
          <w:t>[1]</w:t>
        </w:r>
      </w:hyperlink>
      <w:r>
        <w:t xml:space="preserve"> (MyLondon)</w:t>
      </w:r>
      <w:r/>
    </w:p>
    <w:p>
      <w:pPr>
        <w:pStyle w:val="ListBullet"/>
        <w:spacing w:line="240" w:lineRule="auto"/>
        <w:ind w:left="720"/>
      </w:pPr>
      <w:r/>
      <w:r>
        <w:t xml:space="preserve">Paragraph 7 – </w:t>
      </w:r>
      <w:hyperlink r:id="rId9">
        <w:r>
          <w:rPr>
            <w:color w:val="0000EE"/>
            <w:u w:val="single"/>
          </w:rPr>
          <w:t>[1]</w:t>
        </w:r>
      </w:hyperlink>
      <w:r>
        <w:t xml:space="preserve"> (MyLondon)</w:t>
      </w:r>
      <w:r/>
    </w:p>
    <w:p>
      <w:pPr>
        <w:pStyle w:val="ListBullet"/>
        <w:spacing w:line="240" w:lineRule="auto"/>
        <w:ind w:left="720"/>
      </w:pPr>
      <w:r/>
      <w:r>
        <w:t xml:space="preserve">Paragraph 8 – </w:t>
      </w:r>
      <w:hyperlink r:id="rId9">
        <w:r>
          <w:rPr>
            <w:color w:val="0000EE"/>
            <w:u w:val="single"/>
          </w:rPr>
          <w:t>[1]</w:t>
        </w:r>
      </w:hyperlink>
      <w:r>
        <w:t xml:space="preserve"> (MyLondon), </w:t>
      </w:r>
      <w:hyperlink r:id="rId10">
        <w:r>
          <w:rPr>
            <w:color w:val="0000EE"/>
            <w:u w:val="single"/>
          </w:rPr>
          <w:t>[2]</w:t>
        </w:r>
      </w:hyperlink>
      <w:r>
        <w:t xml:space="preserve"> (London.gov.uk)</w:t>
      </w:r>
      <w:r/>
    </w:p>
    <w:p>
      <w:pPr>
        <w:pStyle w:val="ListBullet"/>
        <w:spacing w:line="240" w:lineRule="auto"/>
        <w:ind w:left="720"/>
      </w:pPr>
      <w:r/>
      <w:r>
        <w:t xml:space="preserve">Paragraph 9 – </w:t>
      </w:r>
      <w:hyperlink r:id="rId9">
        <w:r>
          <w:rPr>
            <w:color w:val="0000EE"/>
            <w:u w:val="single"/>
          </w:rPr>
          <w:t>[1]</w:t>
        </w:r>
      </w:hyperlink>
      <w:r>
        <w:t xml:space="preserve"> (MyLondon)</w:t>
      </w:r>
      <w:r/>
    </w:p>
    <w:p>
      <w:pPr>
        <w:pStyle w:val="ListBullet"/>
        <w:spacing w:line="240" w:lineRule="auto"/>
        <w:ind w:left="720"/>
      </w:pPr>
      <w:r/>
      <w:r>
        <w:t xml:space="preserve">Paragraph 10 – </w:t>
      </w:r>
      <w:hyperlink r:id="rId9">
        <w:r>
          <w:rPr>
            <w:color w:val="0000EE"/>
            <w:u w:val="single"/>
          </w:rPr>
          <w:t>[1]</w:t>
        </w:r>
      </w:hyperlink>
      <w:r>
        <w:t xml:space="preserve"> (MyLondon)</w:t>
      </w:r>
      <w:r/>
    </w:p>
    <w:p>
      <w:pPr>
        <w:pStyle w:val="ListBullet"/>
        <w:spacing w:line="240" w:lineRule="auto"/>
        <w:ind w:left="720"/>
      </w:pPr>
      <w:r/>
      <w:r>
        <w:t xml:space="preserve">Paragraph 11 – </w:t>
      </w:r>
      <w:hyperlink r:id="rId9">
        <w:r>
          <w:rPr>
            <w:color w:val="0000EE"/>
            <w:u w:val="single"/>
          </w:rPr>
          <w:t>[1]</w:t>
        </w:r>
      </w:hyperlink>
      <w:r>
        <w:t xml:space="preserve"> (MyLondon), </w:t>
      </w:r>
      <w:hyperlink r:id="rId11">
        <w:r>
          <w:rPr>
            <w:color w:val="0000EE"/>
            <w:u w:val="single"/>
          </w:rPr>
          <w:t>[3]</w:t>
        </w:r>
      </w:hyperlink>
      <w:r>
        <w:t xml:space="preserve"> (The Urban Developer), </w:t>
      </w:r>
      <w:hyperlink r:id="rId12">
        <w:r>
          <w:rPr>
            <w:color w:val="0000EE"/>
            <w:u w:val="single"/>
          </w:rPr>
          <w:t>[6]</w:t>
        </w:r>
      </w:hyperlink>
      <w:r>
        <w:t xml:space="preserve"> (The Regency Society), </w:t>
      </w:r>
      <w:hyperlink r:id="rId13">
        <w:r>
          <w:rPr>
            <w:color w:val="0000EE"/>
            <w:u w:val="single"/>
          </w:rPr>
          <w:t>[7]</w:t>
        </w:r>
      </w:hyperlink>
      <w:r>
        <w:t xml:space="preserve"> (ArchitectureNow)</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https://www.mylondon.news/news/zone-1-news/paris-auckland-croydon-south-london-32730793</w:t>
        </w:r>
      </w:hyperlink>
      <w:r>
        <w:t xml:space="preserve"> - Please view link - unable to able to access data</w:t>
      </w:r>
      <w:r/>
    </w:p>
    <w:p>
      <w:pPr>
        <w:pStyle w:val="ListNumber"/>
        <w:spacing w:line="240" w:lineRule="auto"/>
        <w:ind w:left="720"/>
      </w:pPr>
      <w:r/>
      <w:hyperlink r:id="rId10">
        <w:r>
          <w:rPr>
            <w:color w:val="0000EE"/>
            <w:u w:val="single"/>
          </w:rPr>
          <w:t>https://www.london.gov.uk/who-we-are/what-london-assembly-does/london-assembly-press-releases/could-mid-rise-developments-be-key-meeting-housing-targets</w:t>
        </w:r>
      </w:hyperlink>
      <w:r>
        <w:t xml:space="preserve"> - This article discusses London's housing crisis and the potential role of mid-rise developments in addressing it. It highlights that in 2021, 88.3% of London's homes were in low-rise buildings, compared to 41% in Paris, 48% in New York, and 62% in Tokyo. The London Assembly Planning and Regeneration Committee is investigating how mid-rise developments could contribute to meeting the Mayor's target of 88,000 new homes per year over the next decade. The current London Plan does not include a policy on mid-rise developments, but a new plan is due in 2027, which may address this issue.</w:t>
      </w:r>
      <w:r/>
    </w:p>
    <w:p>
      <w:pPr>
        <w:pStyle w:val="ListNumber"/>
        <w:spacing w:line="240" w:lineRule="auto"/>
        <w:ind w:left="720"/>
      </w:pPr>
      <w:r/>
      <w:hyperlink r:id="rId11">
        <w:r>
          <w:rPr>
            <w:color w:val="0000EE"/>
            <w:u w:val="single"/>
          </w:rPr>
          <w:t>https://www.theurbandeveloper.com/articles/mid-rise-urban-living-answers-density-concerns</w:t>
        </w:r>
      </w:hyperlink>
      <w:r>
        <w:t xml:space="preserve"> - This article explores the benefits of mid-rise urban living in addressing density concerns. It provides examples from around the world, including La Serre in Paris, a 111-apartment greenhouse building designed by MVRDV. The article discusses how mid-rise developments can offer a balance between density and quality of life, providing green spaces and community areas while accommodating more residents. It also highlights the importance of integrating mid-rise developments into urban planning to create sustainable and livable cities.</w:t>
      </w:r>
      <w:r/>
    </w:p>
    <w:p>
      <w:pPr>
        <w:pStyle w:val="ListNumber"/>
        <w:spacing w:line="240" w:lineRule="auto"/>
        <w:ind w:left="720"/>
      </w:pPr>
      <w:r/>
      <w:hyperlink r:id="rId15">
        <w:r>
          <w:rPr>
            <w:color w:val="0000EE"/>
            <w:u w:val="single"/>
          </w:rPr>
          <w:t>https://www.london.gov.uk/who-we-are/what-london-assembly-does/london-assembly-work/london-assembly-current-investigations/mid-rise-development-and-london-plan</w:t>
        </w:r>
      </w:hyperlink>
      <w:r>
        <w:t xml:space="preserve"> - This page outlines the London Assembly Planning and Regeneration Committee's investigation into mid-rise development and its role in the London Plan. The investigation aims to consider the potential of mid-rise residential development in meeting London's housing needs and how the next London Plan could support it. Key issues include London's lower density compared to other global cities and the lack of a policy on mid-rise developments in the current London Plan. The investigation will examine the case for mid-rise development, challenges to its implementation, and potential policies for the next London Plan.</w:t>
      </w:r>
      <w:r/>
    </w:p>
    <w:p>
      <w:pPr>
        <w:pStyle w:val="ListNumber"/>
        <w:spacing w:line="240" w:lineRule="auto"/>
        <w:ind w:left="720"/>
      </w:pPr>
      <w:r/>
      <w:hyperlink r:id="rId16">
        <w:r>
          <w:rPr>
            <w:color w:val="0000EE"/>
            <w:u w:val="single"/>
          </w:rPr>
          <w:t>https://www.theb1m.com/video/habitation-reinventing-housing-for-the-urban-age</w:t>
        </w:r>
      </w:hyperlink>
      <w:r>
        <w:t xml:space="preserve"> - This video discusses innovative approaches to housing in urban areas, focusing on mid-rise developments. It highlights projects that integrate various dwelling types, such as townhouses and flats, and incorporate architectural features like garden walls and front gardens. The video emphasizes the importance of creating mixed housing types to address the need for family housing in outer London. It showcases how well-planned brownfield redevelopments can contribute to housing supply while retaining the character of an area, demonstrating that challenges in London's housing crisis can be overcome through innovation.</w:t>
      </w:r>
      <w:r/>
    </w:p>
    <w:p>
      <w:pPr>
        <w:pStyle w:val="ListNumber"/>
        <w:spacing w:line="240" w:lineRule="auto"/>
        <w:ind w:left="720"/>
      </w:pPr>
      <w:r/>
      <w:hyperlink r:id="rId12">
        <w:r>
          <w:rPr>
            <w:color w:val="0000EE"/>
            <w:u w:val="single"/>
          </w:rPr>
          <w:t>https://regencysociety.org/papers/at-sixes-and-sevens-the-medium-rise-housing-alternative</w:t>
        </w:r>
      </w:hyperlink>
      <w:r>
        <w:t xml:space="preserve"> - This article examines the medium-rise housing alternative, discussing examples from various cities, including Berlin and Rome. It highlights the benefits of six- and seven-storey apartment blocks in providing density without compromising quality of life. The article suggests that medium-rise developments can offer a balance between urban density and livability, addressing housing needs while maintaining the character of urban areas. It also discusses the historical context of medium-rise housing and its relevance in contemporary urban planning.</w:t>
      </w:r>
      <w:r/>
    </w:p>
    <w:p>
      <w:pPr>
        <w:pStyle w:val="ListNumber"/>
        <w:spacing w:line="240" w:lineRule="auto"/>
        <w:ind w:left="720"/>
      </w:pPr>
      <w:r/>
      <w:hyperlink r:id="rId13">
        <w:r>
          <w:rPr>
            <w:color w:val="0000EE"/>
            <w:u w:val="single"/>
          </w:rPr>
          <w:t>https://architecturenow.co.nz/articles/it-takes-a-vertical-village-1/</w:t>
        </w:r>
      </w:hyperlink>
      <w:r>
        <w:t xml:space="preserve"> - This article discusses innovative housing projects that integrate community and sustainability. It highlights the work of New Zealand-born, Paris-based architect Brendan MacFarlane and his practice with Dominique Jakob, Jakob + MacFarlane. Their 2008 Hérold social housing development in Paris contributes to building community among residents through public housing. The article emphasizes the importance of design in fostering community and sustainability in urban housing projects, showcasing how architectural innovation can address housing challenges.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zone-1-news/paris-auckland-croydon-south-london-32730793" TargetMode="External"/><Relationship Id="rId10" Type="http://schemas.openxmlformats.org/officeDocument/2006/relationships/hyperlink" Target="https://www.london.gov.uk/who-we-are/what-london-assembly-does/london-assembly-press-releases/could-mid-rise-developments-be-key-meeting-housing-targets" TargetMode="External"/><Relationship Id="rId11" Type="http://schemas.openxmlformats.org/officeDocument/2006/relationships/hyperlink" Target="https://www.theurbandeveloper.com/articles/mid-rise-urban-living-answers-density-concerns" TargetMode="External"/><Relationship Id="rId12" Type="http://schemas.openxmlformats.org/officeDocument/2006/relationships/hyperlink" Target="https://regencysociety.org/papers/at-sixes-and-sevens-the-medium-rise-housing-alternative" TargetMode="External"/><Relationship Id="rId13" Type="http://schemas.openxmlformats.org/officeDocument/2006/relationships/hyperlink" Target="https://architecturenow.co.nz/articles/it-takes-a-vertical-village-1/" TargetMode="External"/><Relationship Id="rId14" Type="http://schemas.openxmlformats.org/officeDocument/2006/relationships/hyperlink" Target="https://www.noahwire.com" TargetMode="External"/><Relationship Id="rId15" Type="http://schemas.openxmlformats.org/officeDocument/2006/relationships/hyperlink" Target="https://www.london.gov.uk/who-we-are/what-london-assembly-does/london-assembly-work/london-assembly-current-investigations/mid-rise-development-and-london-plan" TargetMode="External"/><Relationship Id="rId16" Type="http://schemas.openxmlformats.org/officeDocument/2006/relationships/hyperlink" Target="https://www.theb1m.com/video/habitation-reinventing-housing-for-the-urban-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