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GP erasure highlights global surge in medical misconduct enforcement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London-based general practitioner, Dr Jane Lim, has been removed from the medical register following findings that she submitted invoices falsely claiming hours she had not worked over a 15-month period while serving as a self-employed GP. Dr Lim’s work at London Central and West Unscheduled Care Collaborative (LCW) involved remote telephone triage services, where she was found to have invoiced for full six-hour shifts despite completing very few cases or logging into the system late or not at all. The Medical Practitioners Tribunal described her conduct as “fundamentally incompatible with continued registration,” leading to the erasure of her name from the register.</w:t>
      </w:r>
      <w:r/>
    </w:p>
    <w:p>
      <w:r/>
      <w:r>
        <w:t>Concerns first arose when an LCW supervisor observed Dr Lim logged into the system but not completing any calls, a situation that was particularly alarming given reports that over 100 patients were often waiting for assistance at any one time. Dr B, a Medical Director at LCW who testified during the tribunal, highlighted that failure to log in as expected compromised the morale of clinicians, violated organisational values, and posed risks to patient outcomes. Despite these serious allegations, Dr Lim contested accusations of dishonesty but admitted to being unreliable in submitting accurate timesheets. However, legal counsel for the General Medical Council (GMC) argued that she had been deliberately deceitful, receiving NHS funds for work she had knowingly not performed across 57 shifts over 41 distinct days, behaviour described as persistent and premeditated.</w:t>
      </w:r>
      <w:r/>
    </w:p>
    <w:p>
      <w:r/>
      <w:r>
        <w:t>The tribunal expressed significant concerns about the extent and duration of Dr Lim’s misconduct, which was not isolated but a repeated pattern undermining public trust in the medical profession and its regulatory framework. While some mitigation was noted, including an apology to colleagues at LCW, the tribunal rejected any attempt by Dr Lim to deflect blame onto LCW for inadequate invoice checks. The decision to erase her from the medical register aimed to uphold professional standards and public confidence, reflecting the severity of the breach.</w:t>
      </w:r>
      <w:r/>
    </w:p>
    <w:p>
      <w:r/>
      <w:r>
        <w:t>Cases such as Dr Lim’s resonate globally with ongoing debates about medical professionalism, integrity, and the consequences of misconduct. For example, in Singapore, disciplinary proceedings have addressed serious ethical violations such as overcharging, as seen in a landmark case where a surgeon was found guilty of overcharging a patient S$12 million. The severity was underscored by a three-year suspension and a substantial fine, signalling how regulatory bodies across jurisdictions take unethical financial conduct seriously. Conversely, the Singapore High Court has also demonstrated the importance of scrutinising whether deviations from standards truly amount to professional misconduct, as illustrated by the overturning of an orthopaedic surgeon’s conviction, underscoring the need for balanced and fair disciplinary processes.</w:t>
      </w:r>
      <w:r/>
    </w:p>
    <w:p>
      <w:r/>
      <w:r>
        <w:t>Furthermore, the repercussions of misconduct extend beyond financial or administrative penalties. There are cases like that of a Singaporean doctor struck off after a criminal conviction for assault, highlighting how personal conduct can also irreparably damage professional standing and trust. Such cases collectively stress the imperative for doctors globally to maintain ethical and professional standards rigorously.</w:t>
      </w:r>
      <w:r/>
    </w:p>
    <w:p>
      <w:r/>
      <w:r>
        <w:t>The concept of dishonesty in British medical practice involves evaluating whether misleading behaviour fundamentally conflicts with the expected values of transparency and integrity. Investigations into doctors’ conduct focus on whether actions were deliberate and sustained, as in Dr Lim’s case, which breached these core professional principles. Ensuring proper oversight, timely intervention, and proportionate disciplinary measures is crucial in maintaining public confidence in healthcare delivery worldwide.</w:t>
      </w:r>
      <w:r/>
    </w:p>
    <w:p>
      <w:r/>
      <w:r>
        <w:t>Through these examples and regulatory outcomes, it is clear that medical professionals face stringent repercussions for misconduct, particularly involving dishonesty and misuse of public funds. The broader medical community continues grappling with how best to enforce accountability while fostering fairness, with ongoing discussions on improvements in fee structures, clearer guidelines, and more transparent processes to protect patients and uphold the profession’s integrity.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news)</w:t>
      </w:r>
      <w:r/>
    </w:p>
    <w:p>
      <w:pPr>
        <w:pStyle w:val="ListBullet"/>
        <w:spacing w:line="240" w:lineRule="auto"/>
        <w:ind w:left="720"/>
      </w:pPr>
      <w:r/>
      <w:r>
        <w:t xml:space="preserve">Paragraph 2 – </w:t>
      </w:r>
      <w:hyperlink r:id="rId9">
        <w:r>
          <w:rPr>
            <w:color w:val="0000EE"/>
            <w:u w:val="single"/>
          </w:rPr>
          <w:t>[1]</w:t>
        </w:r>
      </w:hyperlink>
      <w:r>
        <w:t xml:space="preserve"> (MyLondon news)</w:t>
      </w:r>
      <w:r/>
    </w:p>
    <w:p>
      <w:pPr>
        <w:pStyle w:val="ListBullet"/>
        <w:spacing w:line="240" w:lineRule="auto"/>
        <w:ind w:left="720"/>
      </w:pPr>
      <w:r/>
      <w:r>
        <w:t xml:space="preserve">Paragraph 3 – </w:t>
      </w:r>
      <w:hyperlink r:id="rId9">
        <w:r>
          <w:rPr>
            <w:color w:val="0000EE"/>
            <w:u w:val="single"/>
          </w:rPr>
          <w:t>[1]</w:t>
        </w:r>
      </w:hyperlink>
      <w:r>
        <w:t xml:space="preserve"> (MyLondon news)</w:t>
      </w:r>
      <w:r/>
    </w:p>
    <w:p>
      <w:pPr>
        <w:pStyle w:val="ListBullet"/>
        <w:spacing w:line="240" w:lineRule="auto"/>
        <w:ind w:left="720"/>
      </w:pPr>
      <w:r/>
      <w:r>
        <w:t xml:space="preserve">Paragraph 4 – </w:t>
      </w:r>
      <w:hyperlink r:id="rId9">
        <w:r>
          <w:rPr>
            <w:color w:val="0000EE"/>
            <w:u w:val="single"/>
          </w:rPr>
          <w:t>[1]</w:t>
        </w:r>
      </w:hyperlink>
      <w:r>
        <w:t xml:space="preserve"> (MyLondon news), </w:t>
      </w:r>
      <w:hyperlink r:id="rId10">
        <w:r>
          <w:rPr>
            <w:color w:val="0000EE"/>
            <w:u w:val="single"/>
          </w:rPr>
          <w:t>[2]</w:t>
        </w:r>
      </w:hyperlink>
      <w:r>
        <w:t xml:space="preserve"> (Today Online Singapore)</w:t>
      </w:r>
      <w:r/>
    </w:p>
    <w:p>
      <w:pPr>
        <w:pStyle w:val="ListBullet"/>
        <w:spacing w:line="240" w:lineRule="auto"/>
        <w:ind w:left="720"/>
      </w:pPr>
      <w:r/>
      <w:r>
        <w:t xml:space="preserve">Paragraph 5 – </w:t>
      </w:r>
      <w:hyperlink r:id="rId11">
        <w:r>
          <w:rPr>
            <w:color w:val="0000EE"/>
            <w:u w:val="single"/>
          </w:rPr>
          <w:t>[3]</w:t>
        </w:r>
      </w:hyperlink>
      <w:r>
        <w:t xml:space="preserve"> (Today Online Singapore), </w:t>
      </w:r>
      <w:hyperlink r:id="rId12">
        <w:r>
          <w:rPr>
            <w:color w:val="0000EE"/>
            <w:u w:val="single"/>
          </w:rPr>
          <w:t>[4]</w:t>
        </w:r>
      </w:hyperlink>
      <w:r>
        <w:t xml:space="preserve"> (Malay Mail Singapore)</w:t>
      </w:r>
      <w:r/>
    </w:p>
    <w:p>
      <w:pPr>
        <w:pStyle w:val="ListBullet"/>
        <w:spacing w:line="240" w:lineRule="auto"/>
        <w:ind w:left="720"/>
      </w:pPr>
      <w:r/>
      <w:r>
        <w:t xml:space="preserve">Paragraph 6 – </w:t>
      </w:r>
      <w:hyperlink r:id="rId13">
        <w:r>
          <w:rPr>
            <w:color w:val="0000EE"/>
            <w:u w:val="single"/>
          </w:rPr>
          <w:t>[7]</w:t>
        </w:r>
      </w:hyperlink>
      <w:r>
        <w:t xml:space="preserve"> (Journal of Medical Regulation) </w:t>
      </w:r>
      <w:r/>
    </w:p>
    <w:p>
      <w:pPr>
        <w:pStyle w:val="ListBullet"/>
        <w:spacing w:line="240" w:lineRule="auto"/>
        <w:ind w:left="720"/>
      </w:pPr>
      <w:r/>
      <w:r>
        <w:t xml:space="preserve">Paragraph 7 – </w:t>
      </w:r>
      <w:hyperlink r:id="rId14">
        <w:r>
          <w:rPr>
            <w:color w:val="0000EE"/>
            <w:u w:val="single"/>
          </w:rPr>
          <w:t>[5]</w:t>
        </w:r>
      </w:hyperlink>
      <w:r>
        <w:t xml:space="preserve"> (Singapore Law Watch), </w:t>
      </w:r>
      <w:hyperlink r:id="rId15">
        <w:r>
          <w:rPr>
            <w:color w:val="0000EE"/>
            <w:u w:val="single"/>
          </w:rPr>
          <w:t>[6]</w:t>
        </w:r>
      </w:hyperlink>
      <w:r>
        <w:t xml:space="preserve"> (Singapore Law Review)</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https://www.mylondon.news/news/health/remote-working-london-gp-pretended-32762225</w:t>
        </w:r>
      </w:hyperlink>
      <w:r>
        <w:t xml:space="preserve"> - Please view link - unable to able to access data</w:t>
      </w:r>
      <w:r/>
    </w:p>
    <w:p>
      <w:pPr>
        <w:pStyle w:val="ListNumber"/>
        <w:spacing w:line="240" w:lineRule="auto"/>
        <w:ind w:left="720"/>
      </w:pPr>
      <w:r/>
      <w:hyperlink r:id="rId10">
        <w:r>
          <w:rPr>
            <w:color w:val="0000EE"/>
            <w:u w:val="single"/>
          </w:rPr>
          <w:t>https://www.todayonline.com/singapore/lims-s12m-bill-serious-case-overcharging-court</w:t>
        </w:r>
      </w:hyperlink>
      <w:r>
        <w:t xml:space="preserve"> - In a landmark case, Singapore surgeon Dr. Lim was found guilty of overcharging a patient S$12 million for medical services. The court described this as one of the most serious instances of overcharging in the medical profession, affirming the disciplinary actions taken against Dr. Lim, including a three-year suspension and a S$10,000 fine. The ruling underscores the importance of ethical billing practices in healthcare and the severe consequences of overcharging patients.</w:t>
      </w:r>
      <w:r/>
    </w:p>
    <w:p>
      <w:pPr>
        <w:pStyle w:val="ListNumber"/>
        <w:spacing w:line="240" w:lineRule="auto"/>
        <w:ind w:left="720"/>
      </w:pPr>
      <w:r/>
      <w:hyperlink r:id="rId11">
        <w:r>
          <w:rPr>
            <w:color w:val="0000EE"/>
            <w:u w:val="single"/>
          </w:rPr>
          <w:t>https://www.todayonline.com/singapore/high-court-overturns-conviction-surgeon-fined-s100000-calls-it-miscarriage-of-justice</w:t>
        </w:r>
      </w:hyperlink>
      <w:r>
        <w:t xml:space="preserve"> - The Singapore High Court overturned the conviction of an orthopaedic surgeon who had been fined S$100,000 by a disciplinary tribunal. The court emphasized that not all departures from acceptable medical standards constitute professional misconduct, highlighting the need for careful scrutiny in such cases. This decision underscores the importance of fair and just disciplinary proceedings within the medical profession.</w:t>
      </w:r>
      <w:r/>
    </w:p>
    <w:p>
      <w:pPr>
        <w:pStyle w:val="ListNumber"/>
        <w:spacing w:line="240" w:lineRule="auto"/>
        <w:ind w:left="720"/>
      </w:pPr>
      <w:r/>
      <w:hyperlink r:id="rId12">
        <w:r>
          <w:rPr>
            <w:color w:val="0000EE"/>
            <w:u w:val="single"/>
          </w:rPr>
          <w:t>https://www.malaymail.com/news/singapore/2021/03/08/singapore-doctor-struck-off-medical-register-after-being-jailed-for-brutal/1956035</w:t>
        </w:r>
      </w:hyperlink>
      <w:r>
        <w:t xml:space="preserve"> - Singaporean doctor Teo was struck off the medical register after being convicted and jailed for the brutal assault of his girlfriend. The disciplinary tribunal found that his actions brought the medical profession into disrepute and were fundamentally incompatible with being a doctor. This case highlights the serious repercussions of criminal behavior by medical professionals and the importance of maintaining ethical conduct both inside and outside the medical setting.</w:t>
      </w:r>
      <w:r/>
    </w:p>
    <w:p>
      <w:pPr>
        <w:pStyle w:val="ListNumber"/>
        <w:spacing w:line="240" w:lineRule="auto"/>
        <w:ind w:left="720"/>
      </w:pPr>
      <w:r/>
      <w:hyperlink r:id="rId14">
        <w:r>
          <w:rPr>
            <w:color w:val="0000EE"/>
            <w:u w:val="single"/>
          </w:rPr>
          <w:t>https://www.singaporelawwatch.sg/Headlines/are-doctors-in-singapore-being-disciplined-fairly-recent-penalties-for-misconduct-draw-scrutiny</w:t>
        </w:r>
      </w:hyperlink>
      <w:r>
        <w:t xml:space="preserve"> - Recent disciplinary actions against doctors in Singapore have sparked debate over fairness and consistency. Cases involving fabricated medical certificates and overcharging have led to suspensions and fines. Critics argue that penalties may be too harsh, while others emphasize the need for strict adherence to ethical standards. This ongoing discussion reflects the challenges in balancing accountability with fairness in medical disciplinary proceedings.</w:t>
      </w:r>
      <w:r/>
    </w:p>
    <w:p>
      <w:pPr>
        <w:pStyle w:val="ListNumber"/>
        <w:spacing w:line="240" w:lineRule="auto"/>
        <w:ind w:left="720"/>
      </w:pPr>
      <w:r/>
      <w:hyperlink r:id="rId15">
        <w:r>
          <w:rPr>
            <w:color w:val="0000EE"/>
            <w:u w:val="single"/>
          </w:rPr>
          <w:t>https://www.singaporelawreview.com/juris-illuminae-entries/2015/when-doctors-overcharge-what-price-do-they-pay</w:t>
        </w:r>
      </w:hyperlink>
      <w:r>
        <w:t xml:space="preserve"> - This article examines the ethical and legal implications of overcharging by doctors, using the case of Dr. Lim as a focal point. It discusses the penalties imposed, including financial fines and suspensions, and critiques the adequacy of these sanctions. The piece also explores potential reforms to better address such misconduct and protect patients, highlighting the need for clear fee guidelines and more stringent penalties for overcharging.</w:t>
      </w:r>
      <w:r/>
    </w:p>
    <w:p>
      <w:pPr>
        <w:pStyle w:val="ListNumber"/>
        <w:spacing w:line="240" w:lineRule="auto"/>
        <w:ind w:left="720"/>
      </w:pPr>
      <w:r/>
      <w:hyperlink r:id="rId13">
        <w:r>
          <w:rPr>
            <w:color w:val="0000EE"/>
            <w:u w:val="single"/>
          </w:rPr>
          <w:t>https://meridian.allenpress.com/jmr/article/108/4/20/490521/The-Concept-of-Dishonesty-in-British-Medical</w:t>
        </w:r>
      </w:hyperlink>
      <w:r>
        <w:t xml:space="preserve"> - This article delves into the concept of dishonesty within British medical discipline, analyzing various cases where medical professionals faced disciplinary actions for dishonest conduct. It discusses the criteria for determining dishonesty, the impact on professional reputation, and the sanctions imposed. The piece provides insights into how dishonesty is perceived and addressed in the medical field, emphasizing the importance of integrity and transparency in medical practice.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health/remote-working-london-gp-pretended-32762225" TargetMode="External"/><Relationship Id="rId10" Type="http://schemas.openxmlformats.org/officeDocument/2006/relationships/hyperlink" Target="https://www.todayonline.com/singapore/lims-s12m-bill-serious-case-overcharging-court" TargetMode="External"/><Relationship Id="rId11" Type="http://schemas.openxmlformats.org/officeDocument/2006/relationships/hyperlink" Target="https://www.todayonline.com/singapore/high-court-overturns-conviction-surgeon-fined-s100000-calls-it-miscarriage-of-justice" TargetMode="External"/><Relationship Id="rId12" Type="http://schemas.openxmlformats.org/officeDocument/2006/relationships/hyperlink" Target="https://www.malaymail.com/news/singapore/2021/03/08/singapore-doctor-struck-off-medical-register-after-being-jailed-for-brutal/1956035" TargetMode="External"/><Relationship Id="rId13" Type="http://schemas.openxmlformats.org/officeDocument/2006/relationships/hyperlink" Target="https://meridian.allenpress.com/jmr/article/108/4/20/490521/The-Concept-of-Dishonesty-in-British-Medical" TargetMode="External"/><Relationship Id="rId14" Type="http://schemas.openxmlformats.org/officeDocument/2006/relationships/hyperlink" Target="https://www.singaporelawwatch.sg/Headlines/are-doctors-in-singapore-being-disciplined-fairly-recent-penalties-for-misconduct-draw-scrutiny" TargetMode="External"/><Relationship Id="rId15" Type="http://schemas.openxmlformats.org/officeDocument/2006/relationships/hyperlink" Target="https://www.singaporelawreview.com/juris-illuminae-entries/2015/when-doctors-overcharge-what-price-do-they-p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