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London Hospital Criticised After Woman, 74, Dies of Sepsis — What Went Wrong and What Comes Next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turning their attention to NHS accountability as a coroner blasts disjointed care at King’s College Hospital after Joan Talbot, 74, died of sepsis following recurrent infections and radiation damage. The Prevention of Future Deaths report raises concerns about poor continuity between teams and delayed investigations that may have contributed to her death.</w:t>
      </w:r>
      <w:r/>
      <w:r/>
    </w:p>
    <w:p>
      <w:pPr>
        <w:pStyle w:val="ListBullet"/>
        <w:spacing w:line="240" w:lineRule="auto"/>
        <w:ind w:left="720"/>
      </w:pPr>
      <w:r/>
      <w:r>
        <w:rPr>
          <w:b/>
        </w:rPr>
        <w:t>Multiple admissions ignored:</w:t>
      </w:r>
      <w:r>
        <w:t xml:space="preserve"> Mrs Talbot had three earlier admissions in 2022 with diarrhoea, sometimes bloody, but each time was seen by a different team so the pattern wasn’t properly joined up. </w:t>
      </w:r>
      <w:r/>
    </w:p>
    <w:p>
      <w:pPr>
        <w:pStyle w:val="ListBullet"/>
        <w:spacing w:line="240" w:lineRule="auto"/>
        <w:ind w:left="720"/>
      </w:pPr>
      <w:r/>
      <w:r>
        <w:rPr>
          <w:b/>
        </w:rPr>
        <w:t>Radiotherapy decades earlier mattered:</w:t>
      </w:r>
      <w:r>
        <w:t xml:space="preserve"> Scarring from cervical cancer radiotherapy in 1987 left her with a damaged bladder and recurrent urinary infections, a sensory detail her clinicians appear to have underappreciated. </w:t>
      </w:r>
      <w:r/>
    </w:p>
    <w:p>
      <w:pPr>
        <w:pStyle w:val="ListBullet"/>
        <w:spacing w:line="240" w:lineRule="auto"/>
        <w:ind w:left="720"/>
      </w:pPr>
      <w:r/>
      <w:r>
        <w:rPr>
          <w:b/>
        </w:rPr>
        <w:t>Rapid deterioration:</w:t>
      </w:r>
      <w:r>
        <w:t xml:space="preserve"> On her fourth admission she developed sepsis after a dislodged ureteric stent caused hydronephrosis, and needed a nephrostomy; treatment came, but she continued to decline. </w:t>
      </w:r>
      <w:r/>
    </w:p>
    <w:p>
      <w:pPr>
        <w:pStyle w:val="ListBullet"/>
        <w:spacing w:line="240" w:lineRule="auto"/>
        <w:ind w:left="720"/>
      </w:pPr>
      <w:r/>
      <w:r>
        <w:rPr>
          <w:b/>
        </w:rPr>
        <w:t>Trust ordered to act:</w:t>
      </w:r>
      <w:r>
        <w:t xml:space="preserve"> The coroner criticised gaps in continuity and asked the Trust to show how its new records system will prevent similar cases; a formal response is due by 6 January 2026. </w:t>
      </w:r>
      <w:r/>
    </w:p>
    <w:p>
      <w:pPr>
        <w:pStyle w:val="ListBullet"/>
        <w:spacing w:line="240" w:lineRule="auto"/>
        <w:ind w:left="720"/>
      </w:pPr>
      <w:r/>
      <w:r>
        <w:rPr>
          <w:b/>
        </w:rPr>
        <w:t>Family impact:</w:t>
      </w:r>
      <w:r>
        <w:t xml:space="preserve"> The report underlines how fragmented care feels to patients and families , frustrating, frightening, and ultimately devastating.</w:t>
      </w:r>
      <w:r/>
      <w:r/>
    </w:p>
    <w:p>
      <w:pPr>
        <w:pStyle w:val="Heading2"/>
      </w:pPr>
      <w:r>
        <w:t>How a Pattern of Symptoms Was Missed and Why That Felt So Personal</w:t>
      </w:r>
      <w:r/>
    </w:p>
    <w:p>
      <w:r/>
      <w:r>
        <w:t>The coroner opened with the stark fact that Mrs Talbot returned to hospital several times through 2022 with diarrhoea and bloody stools, but each admission landed her under a different admitting team. That meant no single clinician took ownership of the recurring symptom pattern, so the significance of a history of diarrhoea was diluted. It’s the kind of human detail that makes medicine feel fragmented: one shift sees one problem, another sees the next, and the whole story gets lost between handovers.</w:t>
      </w:r>
      <w:r/>
    </w:p>
    <w:p>
      <w:r/>
      <w:r>
        <w:t>You can almost picture it , a chart packed with notes, a patient repeating the same fearful line, and clinicians pressed for time. The report says this lack of joined-up thinking resulted in delays investigating the cause, and those delays matter when infections are repeatedly returning and when prior radiotherapy has left internal scarring.</w:t>
      </w:r>
      <w:r/>
    </w:p>
    <w:p>
      <w:pPr>
        <w:pStyle w:val="Heading2"/>
      </w:pPr>
      <w:r>
        <w:t>Why Radiotherapy from Decades Ago Still Shapes Urinary and Bowel Health</w:t>
      </w:r>
      <w:r/>
    </w:p>
    <w:p>
      <w:r/>
      <w:r>
        <w:t>It’s easy to assume that late effects fade with time, but the post-mortem revealed Mrs Talbot’s bladder had been effectively destroyed by recurrent infections caused by scarring from radiotherapy she received in 1987. That scarring also created a cascade: blocked urinary passages needing stents, recurrent infections, diarrhoea and ultimately ischaemic colitis from radiation injury.</w:t>
      </w:r>
      <w:r/>
    </w:p>
    <w:p>
      <w:r/>
      <w:r>
        <w:t>Clinically, this is a reminder that cancer treatment histories should be treated as active, not archival. For patients, it feels startling , a decades-old therapy rippling into acute crises today. The coroner’s report makes that medical lineage crystal clear and shows why continuity of care must factor in lifelong treatment side effects.</w:t>
      </w:r>
      <w:r/>
    </w:p>
    <w:p>
      <w:pPr>
        <w:pStyle w:val="Heading2"/>
      </w:pPr>
      <w:r>
        <w:t>What Happened When Mrs Talbot Was Admitted in August 2022</w:t>
      </w:r>
      <w:r/>
    </w:p>
    <w:p>
      <w:r/>
      <w:r>
        <w:t>On her final admission, Mrs Talbot arrived with worsening bloody diarrhoea and a working diagnosis of acute colitis. While waiting for a CT scan, staff found she had developed sepsis and a dislodged ureteric stent causing hydronephrosis , a dangerous build-up of urine. She needed a nephrostomy to drain the kidney and urgent sepsis treatment, but her condition worsened despite these interventions.</w:t>
      </w:r>
      <w:r/>
    </w:p>
    <w:p>
      <w:r/>
      <w:r>
        <w:t>That sequence , investigation delayed, an unexpected device problem, sudden sepsis , shows how fast things can turn. Infections that might be controllable can become lethal when structural damage and delayed diagnostics combine. It’s a sensory picture too: the abrupt switch from routine tests to the urgent beeps and alarms of an emergency procedure.</w:t>
      </w:r>
      <w:r/>
    </w:p>
    <w:p>
      <w:pPr>
        <w:pStyle w:val="Heading2"/>
      </w:pPr>
      <w:r>
        <w:t>The Coroner’s Criticism and the Trust’s Response: What Will Change?</w:t>
      </w:r>
      <w:r/>
    </w:p>
    <w:p>
      <w:r/>
      <w:r>
        <w:t>Assistant Coroner Liliane Field criticised King’s College Hospital NHS Foundation Trust for gaps in continuity and for not fully using its new records system to prevent this kind of failure. The Trust has since introduced a new record system that could help, but the coroner said they haven’t yet asked how best to use it in situations like Mrs Talbot’s.</w:t>
      </w:r>
      <w:r/>
    </w:p>
    <w:p>
      <w:r/>
      <w:r>
        <w:t>King’s College Hospital has accepted the coroner’s findings and promised to work through the recommendations in detail. They must formally respond by 6 January 2026 with actions intended to prevent similar deaths. That response will be watched closely by families and patient safety advocates who want clear proof that systems, not just sympathy, are changing.</w:t>
      </w:r>
      <w:r/>
    </w:p>
    <w:p>
      <w:pPr>
        <w:pStyle w:val="Heading2"/>
      </w:pPr>
      <w:r>
        <w:t>How This Case Fits a Wider Picture of Sepsis, Kidney Injury and System Failures</w:t>
      </w:r>
      <w:r/>
    </w:p>
    <w:p>
      <w:r/>
      <w:r>
        <w:t>Sepsis linked to urinary tract problems and kidney injury is a sadly familiar theme in hospital mortality reviews. Medical literature and recent reviews show sepsis can trigger rapid organ injury and that early recognition plus swift, co-ordinated care saves lives. When care is fragmented, the window for timely intervention narrows, and infections seeded in old radiotherapy scars can become lethal.</w:t>
      </w:r>
      <w:r/>
    </w:p>
    <w:p>
      <w:r/>
      <w:r>
        <w:t>For readers, the takeaway is practical and human: if you or an older relative have a history of cancer treatment, persistent symptoms like recurrent UTIs, diarrhoea or blood in stools deserve a single, documented care plan and a named clinician to follow up. That continuity often makes the difference between escalation and control.</w:t>
      </w:r>
      <w:r/>
    </w:p>
    <w:p>
      <w:pPr>
        <w:pStyle w:val="Heading2"/>
      </w:pPr>
      <w:r>
        <w:t>What Patients and Families Can Do to Reduce Risk and Be Heard</w:t>
      </w:r>
      <w:r/>
    </w:p>
    <w:p>
      <w:r/>
      <w:r>
        <w:t>If you’re worried about fragmented care, ask for your medical history to be highlighted in notes, request a named clinician or care coordinator, and bring a short timeline of past admissions and symptoms to each appointment. Photocopies of old radiotherapy or surgical notes, where available, can be invaluable. It feels small , a list on a page , but it helps clinicians see the whole picture.</w:t>
      </w:r>
      <w:r/>
    </w:p>
    <w:p>
      <w:r/>
      <w:r>
        <w:t>Clinicians will say record systems are improving, but the human step of ensuring someone connects the dots is still essential. Families know the nagging sensation when patterns go unnoticed; this case is a sharp reminder to speak up and insist on joined-up care.</w:t>
      </w:r>
      <w:r/>
    </w:p>
    <w:p>
      <w:r/>
      <w:r>
        <w:t>Ready to follow the story? Check King’s College Hospital’s response when it’s published and ask your GP or local trust how long-term cancer treatment effects are being documented and acted on.</w:t>
      </w:r>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https://www.mylondon.news/news/south-london-news/south-london-hospital-criticised-lack-32888809</w:t>
        </w:r>
      </w:hyperlink>
      <w:r>
        <w:t xml:space="preserve"> - Please view link - unable to able to access data</w:t>
      </w:r>
      <w:r/>
    </w:p>
    <w:p>
      <w:pPr>
        <w:pStyle w:val="ListNumber"/>
        <w:spacing w:line="240" w:lineRule="auto"/>
        <w:ind w:left="720"/>
      </w:pPr>
      <w:r/>
      <w:hyperlink r:id="rId10">
        <w:r>
          <w:rPr>
            <w:color w:val="0000EE"/>
            <w:u w:val="single"/>
          </w:rPr>
          <w:t>https://pubmed.ncbi.nlm.nih.gov/37261040/</w:t>
        </w:r>
      </w:hyperlink>
      <w:r>
        <w:t xml:space="preserve"> - An 84-year-old woman developed gangrenous cystitis and bilateral hydronephrosis 10 years after pelvic radiotherapy. Despite an indwelling bladder catheter, she became anuric. Imaging revealed bladder wall thickening and bilateral hydroureter formation. Autopsy confirmed gangrenous cystitis. This case suggests that radiation-induced late effects may indirectly cause gangrenous cystitis, leading to bilateral vesicoureteral junction obstruction. (</w:t>
      </w:r>
      <w:hyperlink r:id="rId11">
        <w:r>
          <w:rPr>
            <w:color w:val="0000EE"/>
            <w:u w:val="single"/>
          </w:rPr>
          <w:t>pubmed.ncbi.nlm.nih.gov</w:t>
        </w:r>
      </w:hyperlink>
      <w:r>
        <w:t>)</w:t>
      </w:r>
      <w:r/>
    </w:p>
    <w:p>
      <w:pPr>
        <w:pStyle w:val="ListNumber"/>
        <w:spacing w:line="240" w:lineRule="auto"/>
        <w:ind w:left="720"/>
      </w:pPr>
      <w:r/>
      <w:hyperlink r:id="rId12">
        <w:r>
          <w:rPr>
            <w:color w:val="0000EE"/>
            <w:u w:val="single"/>
          </w:rPr>
          <w:t>https://pubmed.ncbi.nlm.nih.gov/37474755/</w:t>
        </w:r>
      </w:hyperlink>
      <w:r>
        <w:t xml:space="preserve"> - A study involving 196 patients with obstructive uropathy due to ureteral stones found that 16.8% developed sepsis postoperatively. Septic patients were more frequently female and had longer delays from symptom onset to hospital presentation. The study highlights the importance of timely surgical decompression to prevent sepsis in such cases. (</w:t>
      </w:r>
      <w:hyperlink r:id="rId13">
        <w:r>
          <w:rPr>
            <w:color w:val="0000EE"/>
            <w:u w:val="single"/>
          </w:rPr>
          <w:t>pubmed.ncbi.nlm.nih.gov</w:t>
        </w:r>
      </w:hyperlink>
      <w:r>
        <w:t>)</w:t>
      </w:r>
      <w:r/>
    </w:p>
    <w:p>
      <w:pPr>
        <w:pStyle w:val="ListNumber"/>
        <w:spacing w:line="240" w:lineRule="auto"/>
        <w:ind w:left="720"/>
      </w:pPr>
      <w:r/>
      <w:hyperlink r:id="rId14">
        <w:r>
          <w:rPr>
            <w:color w:val="0000EE"/>
            <w:u w:val="single"/>
          </w:rPr>
          <w:t>https://pubmed.ncbi.nlm.nih.gov/33876916/</w:t>
        </w:r>
      </w:hyperlink>
      <w:r>
        <w:t xml:space="preserve"> - Research on critically ill older adults revealed that 151 patients with kidney stones had a higher incidence of sepsis compared to those without stones. The study underscores the significance of kidney stones as a predictive factor for sepsis in this population. (</w:t>
      </w:r>
      <w:hyperlink r:id="rId15">
        <w:r>
          <w:rPr>
            <w:color w:val="0000EE"/>
            <w:u w:val="single"/>
          </w:rPr>
          <w:t>pubmed.ncbi.nlm.nih.gov</w:t>
        </w:r>
      </w:hyperlink>
      <w:r>
        <w:t>)</w:t>
      </w:r>
      <w:r/>
    </w:p>
    <w:p>
      <w:pPr>
        <w:pStyle w:val="ListNumber"/>
        <w:spacing w:line="240" w:lineRule="auto"/>
        <w:ind w:left="720"/>
      </w:pPr>
      <w:r/>
      <w:hyperlink r:id="rId16">
        <w:r>
          <w:rPr>
            <w:color w:val="0000EE"/>
            <w:u w:val="single"/>
          </w:rPr>
          <w:t>https://www.auanet.org/guidelines-and-quality/guidelines/urotrauma-guideline</w:t>
        </w:r>
      </w:hyperlink>
      <w:r>
        <w:t xml:space="preserve"> - The American Urological Association's Urotrauma Guideline recommends urinary drainage in cases of complications such as enlarging urinoma, fever, increasing pain, ileus, fistula, or infection. Drainage methods include ureteral stent placement, percutaneous urinoma drain, or percutaneous nephrostomy. (</w:t>
      </w:r>
      <w:hyperlink r:id="rId17">
        <w:r>
          <w:rPr>
            <w:color w:val="0000EE"/>
            <w:u w:val="single"/>
          </w:rPr>
          <w:t>auanet.org</w:t>
        </w:r>
      </w:hyperlink>
      <w:r>
        <w:t>)</w:t>
      </w:r>
      <w:r/>
    </w:p>
    <w:p>
      <w:pPr>
        <w:pStyle w:val="ListNumber"/>
        <w:spacing w:line="240" w:lineRule="auto"/>
        <w:ind w:left="720"/>
      </w:pPr>
      <w:r/>
      <w:hyperlink r:id="rId18">
        <w:r>
          <w:rPr>
            <w:color w:val="0000EE"/>
            <w:u w:val="single"/>
          </w:rPr>
          <w:t>https://www.medscape.com/viewarticle/sepsis-linked-kidney-injury-icus-common-and-lethal-2025a1000ap2</w:t>
        </w:r>
      </w:hyperlink>
      <w:r>
        <w:t xml:space="preserve"> - A retrospective analysis found that nearly half of ICU patients with sepsis developed sepsis-associated acute kidney injury (SA-AKI), with 25% dying during their hospital stay. SA-AKI was associated with higher mortality and increased odds of major adverse kidney events compared to sepsis or AKI alone. (</w:t>
      </w:r>
      <w:hyperlink r:id="rId19">
        <w:r>
          <w:rPr>
            <w:color w:val="0000EE"/>
            <w:u w:val="single"/>
          </w:rPr>
          <w:t>medscape.com</w:t>
        </w:r>
      </w:hyperlink>
      <w:r>
        <w:t>)</w:t>
      </w:r>
      <w:r/>
    </w:p>
    <w:p>
      <w:pPr>
        <w:pStyle w:val="ListNumber"/>
        <w:spacing w:line="240" w:lineRule="auto"/>
        <w:ind w:left="720"/>
      </w:pPr>
      <w:r/>
      <w:hyperlink r:id="rId20">
        <w:r>
          <w:rPr>
            <w:color w:val="0000EE"/>
            <w:u w:val="single"/>
          </w:rPr>
          <w:t>https://pubmed.ncbi.nlm.nih.gov/40022942/</w:t>
        </w:r>
      </w:hyperlink>
      <w:r>
        <w:t xml:space="preserve"> - A multicenter study involving 1,062 adult chronic kidney disease patients found that urinary tract infections requiring hospital admission were associated with short-term, mid-term, and long-term renal function decline. The study highlights the impact of UTIs on CKD progression and the importance of effective management. (</w:t>
      </w:r>
      <w:hyperlink r:id="rId21">
        <w:r>
          <w:rPr>
            <w:color w:val="0000EE"/>
            <w:u w:val="single"/>
          </w:rPr>
          <w:t>pubmed.ncbi.nlm.nih.gov</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south-london-hospital-criticised-lack-32888809" TargetMode="External"/><Relationship Id="rId10" Type="http://schemas.openxmlformats.org/officeDocument/2006/relationships/hyperlink" Target="https://pubmed.ncbi.nlm.nih.gov/37261040/" TargetMode="External"/><Relationship Id="rId11" Type="http://schemas.openxmlformats.org/officeDocument/2006/relationships/hyperlink" Target="https://pubmed.ncbi.nlm.nih.gov/37261040/?utm_source=openai" TargetMode="External"/><Relationship Id="rId12" Type="http://schemas.openxmlformats.org/officeDocument/2006/relationships/hyperlink" Target="https://pubmed.ncbi.nlm.nih.gov/37474755/" TargetMode="External"/><Relationship Id="rId13" Type="http://schemas.openxmlformats.org/officeDocument/2006/relationships/hyperlink" Target="https://pubmed.ncbi.nlm.nih.gov/37474755/?utm_source=openai" TargetMode="External"/><Relationship Id="rId14" Type="http://schemas.openxmlformats.org/officeDocument/2006/relationships/hyperlink" Target="https://pubmed.ncbi.nlm.nih.gov/33876916/" TargetMode="External"/><Relationship Id="rId15" Type="http://schemas.openxmlformats.org/officeDocument/2006/relationships/hyperlink" Target="https://pubmed.ncbi.nlm.nih.gov/33876916/?utm_source=openai" TargetMode="External"/><Relationship Id="rId16" Type="http://schemas.openxmlformats.org/officeDocument/2006/relationships/hyperlink" Target="https://www.auanet.org/guidelines-and-quality/guidelines/urotrauma-guideline" TargetMode="External"/><Relationship Id="rId17" Type="http://schemas.openxmlformats.org/officeDocument/2006/relationships/hyperlink" Target="https://www.auanet.org/guidelines-and-quality/guidelines/urotrauma-guideline?utm_source=openai" TargetMode="External"/><Relationship Id="rId18" Type="http://schemas.openxmlformats.org/officeDocument/2006/relationships/hyperlink" Target="https://www.medscape.com/viewarticle/sepsis-linked-kidney-injury-icus-common-and-lethal-2025a1000ap2" TargetMode="External"/><Relationship Id="rId19" Type="http://schemas.openxmlformats.org/officeDocument/2006/relationships/hyperlink" Target="https://www.medscape.com/viewarticle/sepsis-linked-kidney-injury-icus-common-and-lethal-2025a1000ap2?utm_source=openai" TargetMode="External"/><Relationship Id="rId20" Type="http://schemas.openxmlformats.org/officeDocument/2006/relationships/hyperlink" Target="https://pubmed.ncbi.nlm.nih.gov/40022942/" TargetMode="External"/><Relationship Id="rId21" Type="http://schemas.openxmlformats.org/officeDocument/2006/relationships/hyperlink" Target="https://pubmed.ncbi.nlm.nih.gov/4002294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