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insurance underwriting with faster, more comprehensive risk assessment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beginning to redraw one of insurance’s most labour-intensive processes: underwriting. Where traditional review can involve slow manual checks, fragmented data and lengthy back-and-forth with applicants, AI systems are being used to speed up decision-making, sharpen risk selection and make pricing more consistent. The shift is especially visible in life insurance, where a recent Pacific Life underwriting outlook found that nearly half of insurers are now using AI in some form, with some fully embedding it into daily workflows and others relying on it as a decision-support tool.</w:t>
      </w:r>
      <w:r/>
    </w:p>
    <w:p>
      <w:r/>
      <w:r>
        <w:t>The appeal is straightforward. Insurers are under pressure to respond faster to customers who expect near-instant quotes, while underwriting teams face persistent staffing and skills shortages. At the same time, carriers are being asked to make decisions that are both quicker and more defensible. According to industry reporting, AI adoption is moving beyond experimentation and into live operations, with many firms now seeing gains in efficiency, data use and revenue potential, even as governance and talent gaps remain a concern.</w:t>
      </w:r>
      <w:r/>
    </w:p>
    <w:p>
      <w:r/>
      <w:r>
        <w:t>In practice, AI underwriting systems can draw on far broader information than a conventional application review. Beyond basic forms and historical policy data, they can ingest claims histories, credit-related signals where permitted, property data, telematics, public records and even satellite imagery for certain lines of business. That wider view allows models to identify patterns that human reviewers might miss, supporting faster assessment in life, health, property and casualty, auto and fraud screening. The result, proponents say, is a more complete risk picture and fewer good applicants being slowed down by outdated manual processes.</w:t>
      </w:r>
      <w:r/>
    </w:p>
    <w:p>
      <w:r/>
      <w:r>
        <w:t>The technology stack behind that change usually combines machine learning, natural language processing and workflow automation. AI can triage submissions, flag anomalies, and route only complex or borderline cases to human underwriters. Platforms in the market are increasingly pitching this as an end-to-end operating model rather than a standalone tool. Insurity, for example, says its AI-first platform embeds automation across policy, claims, billing and analytics, while Otera promotes autonomous underwriting workflows that can move from submission to bound policy with consistent governance. Those claims point to a broader industry trend: underwriting is no longer being treated as a back-office function that merely scores risk, but as a data-rich process that can be continuously optimised.</w:t>
      </w:r>
      <w:r/>
    </w:p>
    <w:p>
      <w:r/>
      <w:r>
        <w:t>Still, the adoption story is not without friction. Data quality remains a major obstacle, because poor or incomplete inputs can lead to flawed outputs. Legacy policy systems can also make integration difficult, especially for insurers whose information is trapped in silos. Regulators, meanwhile, are likely to scrutinise any model that cannot explain how it reached a decision, making transparency and auditability essential. Gallagher’s latest AI adoption survey suggests that many large companies have already moved well beyond pilots, but it also points to persistent worries about governance, workforce capability and proving return on investment.</w:t>
      </w:r>
      <w:r/>
    </w:p>
    <w:p>
      <w:r/>
      <w:r>
        <w:t>For that reason, most specialists argue that AI is more likely to reshape underwriting than replace underwriters outright. Routine files can be handled faster and more consistently, while more nuanced cases still require human judgement, empathy and commercial context. The likely future, according to the companies developing these systems, is a hybrid model in which AI handles the volume and the first pass, and people focus on exceptions, oversight and broker relationships. If that balance holds, underwriting may become less of a bottleneck and more of a competitive advantage.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6: </w:t>
      </w:r>
      <w:hyperlink r:id="rId11">
        <w:r>
          <w:rPr>
            <w:color w:val="0000EE"/>
            <w:u w:val="single"/>
          </w:rPr>
          <w:t>[3]</w:t>
        </w:r>
      </w:hyperlink>
      <w:r>
        <w:t xml:space="preserve">, </w:t>
      </w:r>
      <w:hyperlink r:id="rId13">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https://www.beyondkey.com/blog/ai-in-insurance-underwriting/</w:t>
        </w:r>
      </w:hyperlink>
      <w:r>
        <w:t xml:space="preserve"> - Please view link - unable to able to access data</w:t>
      </w:r>
      <w:r/>
    </w:p>
    <w:p>
      <w:pPr>
        <w:pStyle w:val="ListNumber"/>
        <w:spacing w:line="240" w:lineRule="auto"/>
        <w:ind w:left="720"/>
      </w:pPr>
      <w:r/>
      <w:hyperlink r:id="rId10">
        <w:r>
          <w:rPr>
            <w:color w:val="0000EE"/>
            <w:u w:val="single"/>
          </w:rPr>
          <w:t>https://www.insurancebusinessmag.com/us/news/life-insurance/ai-adoption-accelerates-in-life-insurance-underwriting-570071.aspx</w:t>
        </w:r>
      </w:hyperlink>
      <w:r>
        <w:t xml:space="preserve"> - This article discusses the rapid adoption of artificial intelligence (AI) in life insurance underwriting. A survey by Pacific Life's 2026 Underwriting Outlook found that nearly half of insurers are incorporating AI into their operations, with 20% fully integrating it into daily workflows and 24% using it regularly as a decision-support tool. The primary benefits identified include enhanced operational efficiency and improved data utilisation. However, challenges such as workforce shortages and skills gaps are emerging as insurers strive to implement AI effectively.</w:t>
      </w:r>
      <w:r/>
    </w:p>
    <w:p>
      <w:pPr>
        <w:pStyle w:val="ListNumber"/>
        <w:spacing w:line="240" w:lineRule="auto"/>
        <w:ind w:left="720"/>
      </w:pPr>
      <w:r/>
      <w:hyperlink r:id="rId11">
        <w:r>
          <w:rPr>
            <w:color w:val="0000EE"/>
            <w:u w:val="single"/>
          </w:rPr>
          <w:t>https://www.altexsoft.com/blog/ai-insurance-underwriting/</w:t>
        </w:r>
      </w:hyperlink>
      <w:r>
        <w:t xml:space="preserve"> - This article explores the transformative role of artificial intelligence (AI) in insurance underwriting. It highlights how AI is reshaping core underwriting tasks, including risk assessment, pricing, and decision support. The piece examines various AI applications, such as machine learning and natural language processing, in automating risk evaluation and policy decision-making. Additionally, it addresses the challenges insurers face when adopting these technologies, including data quality issues and the need for regulatory compliance, emphasising the importance of human oversight in AI-driven underwriting processes.</w:t>
      </w:r>
      <w:r/>
    </w:p>
    <w:p>
      <w:pPr>
        <w:pStyle w:val="ListNumber"/>
        <w:spacing w:line="240" w:lineRule="auto"/>
        <w:ind w:left="720"/>
      </w:pPr>
      <w:r/>
      <w:hyperlink r:id="rId14">
        <w:r>
          <w:rPr>
            <w:color w:val="0000EE"/>
            <w:u w:val="single"/>
          </w:rPr>
          <w:t>https://www.insurity.com/ai-at-insurity</w:t>
        </w:r>
      </w:hyperlink>
      <w:r>
        <w:t xml:space="preserve"> - Insurity's AI-first platform integrates automation and intelligence across policy, claims, billing, and analytics to help insurers operate more efficiently and accurately. The platform embeds AI directly into core underwriting, claims, and analytics workflows, offering features like conversational catastrophe modelling and AI-powered rate forecasting. These tools aim to accelerate portfolio insights, simplify map-based analysis, and enable real-time answers to policyholder questions, thereby enhancing underwriting processes and decision-making capabilities.</w:t>
      </w:r>
      <w:r/>
    </w:p>
    <w:p>
      <w:pPr>
        <w:pStyle w:val="ListNumber"/>
        <w:spacing w:line="240" w:lineRule="auto"/>
        <w:ind w:left="720"/>
      </w:pPr>
      <w:r/>
      <w:hyperlink r:id="rId13">
        <w:r>
          <w:rPr>
            <w:color w:val="0000EE"/>
            <w:u w:val="single"/>
          </w:rPr>
          <w:t>https://www.biginy.org/news/tech-news/ai-in-insurance-underwriting/</w:t>
        </w:r>
      </w:hyperlink>
      <w:r>
        <w:t xml:space="preserve"> - This article examines the impact of artificial intelligence (AI) on insurance underwriting, highlighting both its benefits and the critical role of human oversight. It discusses how AI enhances speed and capacity, enabling underwriters to process thousands of files simultaneously with consistent accuracy. The piece also addresses the importance of human involvement in complex cases, emphasising that while AI can handle routine tasks, human judgment remains essential for nuanced decision-making in the underwriting process.</w:t>
      </w:r>
      <w:r/>
    </w:p>
    <w:p>
      <w:pPr>
        <w:pStyle w:val="ListNumber"/>
        <w:spacing w:line="240" w:lineRule="auto"/>
        <w:ind w:left="720"/>
      </w:pPr>
      <w:r/>
      <w:hyperlink r:id="rId15">
        <w:r>
          <w:rPr>
            <w:color w:val="0000EE"/>
            <w:u w:val="single"/>
          </w:rPr>
          <w:t>https://www.otera.ai/solutions/insurance-autonomous-underwriting</w:t>
        </w:r>
      </w:hyperlink>
      <w:r>
        <w:t xml:space="preserve"> - Otera offers autonomous AI agents for underwriting, enabling insurers and brokers to transition from fragmented submission processing to autonomous underwriting operations. The solution delivers same-day decisions with consistent governance across various lines, regions, and broker formats, from initial submission to bound policy. By automating the underwriting process, Otera aims to enhance efficiency, reduce errors, and ensure compliance, thereby streamlining operations and improving decision-making in the insurance industry.</w:t>
      </w:r>
      <w:r/>
    </w:p>
    <w:p>
      <w:pPr>
        <w:pStyle w:val="ListNumber"/>
        <w:spacing w:line="240" w:lineRule="auto"/>
        <w:ind w:left="720"/>
      </w:pPr>
      <w:r/>
      <w:hyperlink r:id="rId12">
        <w:r>
          <w:rPr>
            <w:color w:val="0000EE"/>
            <w:u w:val="single"/>
          </w:rPr>
          <w:t>https://www.insurancebusinessmag.com/us/news/technology/survey-ai-goes-mainstream-but-insurers-face-skills-risk-and-coverage-gaps-566336.aspx</w:t>
        </w:r>
      </w:hyperlink>
      <w:r>
        <w:t xml:space="preserve"> - Gallagher's third annual AI Adoption and Risk Survey reveals that most large companies have moved beyond pilot phases in implementing artificial intelligence (AI), with 63% fully operationalising AI or implementing it in parts of their business. The heaviest use is in IT operations, client-facing functions, and analytics. The survey also indicates that 82% of firms already see positive impacts from AI, and 83% expect it to drive revenue growth. However, challenges such as skills shortages, risk governance, and proving return on investment persist.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yondkey.com/blog/ai-in-insurance-underwriting/" TargetMode="External"/><Relationship Id="rId10" Type="http://schemas.openxmlformats.org/officeDocument/2006/relationships/hyperlink" Target="https://www.insurancebusinessmag.com/us/news/life-insurance/ai-adoption-accelerates-in-life-insurance-underwriting-570071.aspx" TargetMode="External"/><Relationship Id="rId11" Type="http://schemas.openxmlformats.org/officeDocument/2006/relationships/hyperlink" Target="https://www.altexsoft.com/blog/ai-insurance-underwriting/" TargetMode="External"/><Relationship Id="rId12" Type="http://schemas.openxmlformats.org/officeDocument/2006/relationships/hyperlink" Target="https://www.insurancebusinessmag.com/us/news/technology/survey-ai-goes-mainstream-but-insurers-face-skills-risk-and-coverage-gaps-566336.aspx" TargetMode="External"/><Relationship Id="rId13" Type="http://schemas.openxmlformats.org/officeDocument/2006/relationships/hyperlink" Target="https://www.biginy.org/news/tech-news/ai-in-insurance-underwriting/" TargetMode="External"/><Relationship Id="rId14" Type="http://schemas.openxmlformats.org/officeDocument/2006/relationships/hyperlink" Target="https://www.insurity.com/ai-at-insurity" TargetMode="External"/><Relationship Id="rId15" Type="http://schemas.openxmlformats.org/officeDocument/2006/relationships/hyperlink" Target="https://www.otera.ai/solutions/insurance-autonomous-underwrit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