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governance in insurance and real estate shifts from compliance to strategic advantage amid sector fragmentation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Data governance is increasingly moving from a technical housekeeping task to a strategic control point in insurance and real estate, two sectors whose businesses are built on the quality of information. In both industries, firms are trying to extract value from larger, faster and more varied data sets, yet the same expansion is exposing weaknesses in legacy systems, fragmented records and inconsistent standards. According to industry commentary from TechRadar, insurers often want to push ahead with artificial intelligence, blockchain and faster fraud detection, but progress stalls when the underlying data estate remains underdeveloped. KPMG has made a similar point, arguing that insurers are beginning to treat data less as a cost burden and more as a competitive asset.</w:t>
      </w:r>
      <w:r/>
    </w:p>
    <w:p>
      <w:r/>
      <w:r>
        <w:t>In insurance, the pressure is particularly acute because carriers are trying to combine old mainframe records with claims documents, telematics feeds and other real-time inputs. That makes governance essential for more than compliance: it is also what allows firms to trust their models. ZengRC says insurers need clear standards, ownership and accountability if they are to manage growing data volumes without allowing silos to harden. Swisscom has likewise argued that governance underpins reliable decisions, customer trust and security, while Solix notes that complex multi-system architectures can create lineage, retention and audit problems if controls are weak. The broader message across these reports is that AI and automation do not solve bad data; they often magnify it.</w:t>
      </w:r>
      <w:r/>
    </w:p>
    <w:p>
      <w:r/>
      <w:r>
        <w:t>The practical challenge is not simply collecting more information, but standardising it in ways that make it usable. TechRadar says insurers increasingly recognise that standardised formats and automated reconciliation are prerequisites for better claims handling and more efficient operations. Regulatory pressure is also helping to force the issue, with compliance requirements acting as a catalyst for modernisation rather than a box-ticking exercise. Insurers that fail to establish strong governance risk slower claims cycles, poor model performance and more difficulty explaining decisions to regulators and customers alike.</w:t>
      </w:r>
      <w:r/>
    </w:p>
    <w:p>
      <w:r/>
      <w:r>
        <w:t>Real estate faces a different but related problem: fragmentation. Property data is often scattered across local listing services, public registries, lease documents and private spreadsheets, creating a patchwork that is difficult to verify or compare. That matters because automated valuation models are only as credible as the information behind them. If square footage, zoning data or occupancy records are inconsistent, errors can flow directly into lending, investment and portfolio decisions. The sector is also under growing pressure to produce reliable environmental, social and governance reporting, which requires energy-use data and other building metrics to be auditable rather than aspirational.</w:t>
      </w:r>
      <w:r/>
    </w:p>
    <w:p>
      <w:r/>
      <w:r>
        <w:t>The convergence between the two sectors is becoming clearer as climate risk, sensor data and digital building systems affect both property values and insurance pricing. In that environment, governance is not just about tidiness; it is about resilience. Insurers need to explain how automated underwriting reaches a premium. Property owners need transparent, verifiable data if they want to support asset values and avoid accusations of greenwashing. Across both industries, the underlying lesson is the same: when data is governed well, it becomes a strategic asset; when it is not, it becomes a source of operational and financial risk.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10">
        <w:r>
          <w:rPr>
            <w:color w:val="0000EE"/>
            <w:u w:val="single"/>
          </w:rPr>
          <w:t>[2]</w:t>
        </w:r>
      </w:hyperlink>
      <w:r>
        <w:t xml:space="preserve">, </w:t>
      </w:r>
      <w:hyperlink r:id="rId15">
        <w:r>
          <w:rPr>
            <w:color w:val="0000EE"/>
            <w:u w:val="single"/>
          </w:rPr>
          <w:t>[7]</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https://labs.sogeti.com/industry-deep-dive-in-data-governance-insurance-and-real-estate/</w:t>
        </w:r>
      </w:hyperlink>
      <w:r>
        <w:t xml:space="preserve"> - Please view link - unable to able to access data</w:t>
      </w:r>
      <w:r/>
    </w:p>
    <w:p>
      <w:pPr>
        <w:pStyle w:val="ListNumber"/>
        <w:spacing w:line="240" w:lineRule="auto"/>
        <w:ind w:left="720"/>
      </w:pPr>
      <w:r/>
      <w:hyperlink r:id="rId10">
        <w:r>
          <w:rPr>
            <w:color w:val="0000EE"/>
            <w:u w:val="single"/>
          </w:rPr>
          <w:t>https://www.techradar.com/pro/why-insurance-innovation-ambitions-keep-stalling</w:t>
        </w:r>
      </w:hyperlink>
      <w:r>
        <w:t xml:space="preserve"> - This article discusses the gap between the insurance industry's desire to innovate and its operational readiness. While insurers express strong interest in AI, blockchain, and real-time fraud detection, implementation remains limited due to legacy systems, fragmented data, and lack of internal expertise. Over half of firms admit their data frameworks are underdeveloped, leading to inefficiencies and elongated claims cycles. Deploying advanced technologies like AI and blockchain without first addressing data quality can exacerbate existing issues. Regulatory requirements can catalyse modernization by pushing firms toward better data practices. Sustainable innovation depends on investing in robust infrastructure, including standardized data formats, automated reconciliation, and strong governance.</w:t>
      </w:r>
      <w:r/>
    </w:p>
    <w:p>
      <w:pPr>
        <w:pStyle w:val="ListNumber"/>
        <w:spacing w:line="240" w:lineRule="auto"/>
        <w:ind w:left="720"/>
      </w:pPr>
      <w:r/>
      <w:hyperlink r:id="rId12">
        <w:r>
          <w:rPr>
            <w:color w:val="0000EE"/>
            <w:u w:val="single"/>
          </w:rPr>
          <w:t>https://www.zengrc.com/blog/the-importance-of-data-governance-in-the-insurance-industry/</w:t>
        </w:r>
      </w:hyperlink>
      <w:r>
        <w:t xml:space="preserve"> - This article highlights the critical role of data governance in the insurance industry, emphasizing the need for standards, policies, and procedures to ensure proper handling of data. It discusses the challenges posed by the rapid proliferation of data, data silos, and the importance of data ownership and accountability. The article also addresses the difficulties insurance companies face in implementing data governance strategies due to technological constraints, budget limitations, and the need for cultural change within organizations.</w:t>
      </w:r>
      <w:r/>
    </w:p>
    <w:p>
      <w:pPr>
        <w:pStyle w:val="ListNumber"/>
        <w:spacing w:line="240" w:lineRule="auto"/>
        <w:ind w:left="720"/>
      </w:pPr>
      <w:r/>
      <w:hyperlink r:id="rId11">
        <w:r>
          <w:rPr>
            <w:color w:val="0000EE"/>
            <w:u w:val="single"/>
          </w:rPr>
          <w:t>https://kpmg.com/us/en/articles/2026/cost-center-competitive-asset.html</w:t>
        </w:r>
      </w:hyperlink>
      <w:r>
        <w:t xml:space="preserve"> - This article explores how insurance companies are reimagining their approach to data, recognizing it as a strategic asset that can drive innovation, enhance customer experience, and create competitive differentiation. It discusses the fragmentation challenges insurers face, including disconnected systems and data silos, and the importance of data governance in overcoming these obstacles. The article also highlights the need for insurers to shift from viewing data as a cost center to treating it as a long-term strategic asset.</w:t>
      </w:r>
      <w:r/>
    </w:p>
    <w:p>
      <w:pPr>
        <w:pStyle w:val="ListNumber"/>
        <w:spacing w:line="240" w:lineRule="auto"/>
        <w:ind w:left="720"/>
      </w:pPr>
      <w:r/>
      <w:hyperlink r:id="rId13">
        <w:r>
          <w:rPr>
            <w:color w:val="0000EE"/>
            <w:u w:val="single"/>
          </w:rPr>
          <w:t>https://www.swisscom.ch/en/b2bmag/data-driven-technologies/data-governance-insurance/</w:t>
        </w:r>
      </w:hyperlink>
      <w:r>
        <w:t xml:space="preserve"> - This article discusses the importance of data governance in the insurance industry, focusing on the need for a strategic framework to ensure the integrity, quality, and security of data. It highlights how data governance serves as the foundation for compliance with regulatory requirements and supports reliable, consistent business decisions. The article also emphasizes the role of data governance in strengthening trust among customers and stakeholders.</w:t>
      </w:r>
      <w:r/>
    </w:p>
    <w:p>
      <w:pPr>
        <w:pStyle w:val="ListNumber"/>
        <w:spacing w:line="240" w:lineRule="auto"/>
        <w:ind w:left="720"/>
      </w:pPr>
      <w:r/>
      <w:hyperlink r:id="rId14">
        <w:r>
          <w:rPr>
            <w:color w:val="0000EE"/>
            <w:u w:val="single"/>
          </w:rPr>
          <w:t>https://www.solix.com/products/answers/data-governance-in-insurance-industry-managing-compliance-risks/</w:t>
        </w:r>
      </w:hyperlink>
      <w:r>
        <w:t xml:space="preserve"> - This article addresses the challenges large insurance organizations face in managing data governance due to complex multi-system architectures. It discusses issues such as data silos, schema drift, and governance failures that complicate compliance and audit processes. The article emphasizes the importance of data governance in ensuring data lineage, compliance, and retention, and provides insights into managing these challenges effectively.</w:t>
      </w:r>
      <w:r/>
    </w:p>
    <w:p>
      <w:pPr>
        <w:pStyle w:val="ListNumber"/>
        <w:spacing w:line="240" w:lineRule="auto"/>
        <w:ind w:left="720"/>
      </w:pPr>
      <w:r/>
      <w:hyperlink r:id="rId15">
        <w:r>
          <w:rPr>
            <w:color w:val="0000EE"/>
            <w:u w:val="single"/>
          </w:rPr>
          <w:t>https://insurtechdigital.com/insurtech/importance-data-governance-insurers</w:t>
        </w:r>
      </w:hyperlink>
      <w:r>
        <w:t xml:space="preserve"> - This article examines the importance of data governance for insurers, highlighting the risks associated with poor data management as companies collect greater amounts of data. It discusses the impact of regulatory changes, such as IFRS 17, on data management practices and the need for insurers to review their data strategies to meet regulatory requirements and remain competitive. The article also emphasizes the importance of data ownership and empowering employees to take responsibility for data 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bs.sogeti.com/industry-deep-dive-in-data-governance-insurance-and-real-estate/" TargetMode="External"/><Relationship Id="rId10" Type="http://schemas.openxmlformats.org/officeDocument/2006/relationships/hyperlink" Target="https://www.techradar.com/pro/why-insurance-innovation-ambitions-keep-stalling" TargetMode="External"/><Relationship Id="rId11" Type="http://schemas.openxmlformats.org/officeDocument/2006/relationships/hyperlink" Target="https://kpmg.com/us/en/articles/2026/cost-center-competitive-asset.html" TargetMode="External"/><Relationship Id="rId12" Type="http://schemas.openxmlformats.org/officeDocument/2006/relationships/hyperlink" Target="https://www.zengrc.com/blog/the-importance-of-data-governance-in-the-insurance-industry/" TargetMode="External"/><Relationship Id="rId13" Type="http://schemas.openxmlformats.org/officeDocument/2006/relationships/hyperlink" Target="https://www.swisscom.ch/en/b2bmag/data-driven-technologies/data-governance-insurance/" TargetMode="External"/><Relationship Id="rId14" Type="http://schemas.openxmlformats.org/officeDocument/2006/relationships/hyperlink" Target="https://www.solix.com/products/answers/data-governance-in-insurance-industry-managing-compliance-risks/" TargetMode="External"/><Relationship Id="rId15" Type="http://schemas.openxmlformats.org/officeDocument/2006/relationships/hyperlink" Target="https://insurtechdigital.com/insurtech/importance-data-governance-insur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