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quality hurdles threaten to stall AI adoption in insurance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may be moving from pilot projects into mainstream insurance strategy, but the sector’s real constraint is increasingly looking like data, not software. In reinsurance especially, where underwriting, finance, risk and capital management intersect across multiple systems and jurisdictions, industry observers say the promise of AI is being held back by fragmented records, manual reconciliation and uneven governance.</w:t>
      </w:r>
      <w:r/>
    </w:p>
    <w:p>
      <w:r/>
      <w:r>
        <w:t>That warning is echoed beyond the reinsurance niche. TechRadar Pro reported that insurers are keen to deploy tools such as AI, blockchain and real-time fraud detection, yet many are still working around legacy infrastructure and scattered data. The publication cited research showing that 82% of insurers believe AI will shape the industry’s future, but only 14% have integrated it into financial operations, underscoring how wide the gap remains between ambition and execution.</w:t>
      </w:r>
      <w:r/>
    </w:p>
    <w:p>
      <w:r/>
      <w:r>
        <w:t>In reinsurance, that gap can be particularly costly. Data sets covering exposures, recoverables and financial flows must be accurate, current and auditable, but many firms still rely on spreadsheets and disconnected systems. According to risk specialist Risktec, the insurers and reinsurers getting the most value from AI are the ones investing first in data quality, common terminology and better documentation, rather than trying to automate flawed processes.</w:t>
      </w:r>
      <w:r/>
    </w:p>
    <w:p>
      <w:r/>
      <w:r>
        <w:t>The industry is also beginning to recognise that scale requires more than isolated use cases. AM Best said in a recent survey that nearly 60% of respondents expect AI to materially alter business models within the next one to three years, while 41% are already using AI across core functions. Even so, the same survey pointed to persistent problems around data readiness, cybersecurity and legacy integration, suggesting adoption is advancing unevenly.</w:t>
      </w:r>
      <w:r/>
    </w:p>
    <w:p>
      <w:r/>
      <w:r>
        <w:t>That is why cloud-native, “always-current” systems are becoming more central to the conversation. Reuters has previously reported a broader push across financial services for standardised data formats, automated reconciliation and stronger governance, themes that also run through ACORD’s work on insurance data standards. The logic is simple: AI models can only perform reliably if the information beneath them is consistent, explainable and easy to share across business lines.</w:t>
      </w:r>
      <w:r/>
    </w:p>
    <w:p>
      <w:r/>
      <w:r>
        <w:t>For reinsurers and carriers alike, the strategic shift is moving from asking where AI can be used to asking whether the business is ready for it. The firms that modernise data foundations first are likely to gain faster pricing decisions, better capital deployment and more responsive risk selection. Those that do not may find that the technology is not the bottleneck after all.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13">
        <w:r>
          <w:rPr>
            <w:color w:val="0000EE"/>
            <w:u w:val="single"/>
          </w:rPr>
          <w:t>[4]</w:t>
        </w:r>
      </w:hyperlink>
      <w:r>
        <w:t xml:space="preserve">- Paragraph 5: </w:t>
      </w:r>
      <w:hyperlink r:id="rId14">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https://www.insurtechinsights.com/reinsurance-data-foundations-seen-as-critical-to-unlocking-scalable-ai-in-insurance/</w:t>
        </w:r>
      </w:hyperlink>
      <w:r>
        <w:t xml:space="preserve"> - Please view link - unable to able to access data</w:t>
      </w:r>
      <w:r/>
    </w:p>
    <w:p>
      <w:pPr>
        <w:pStyle w:val="ListNumber"/>
        <w:spacing w:line="240" w:lineRule="auto"/>
        <w:ind w:left="720"/>
      </w:pPr>
      <w:r/>
      <w:hyperlink r:id="rId10">
        <w:r>
          <w:rPr>
            <w:color w:val="0000EE"/>
            <w:u w:val="single"/>
          </w:rPr>
          <w:t>https://www.techradar.com/pro/why-insurance-innovation-ambitions-keep-stalling</w:t>
        </w:r>
      </w:hyperlink>
      <w:r>
        <w:t xml:space="preserve"> - This article discusses the gap between the insurance industry's desire to innovate and its operational readiness. While insurers express strong interest in AI, blockchain, and real-time fraud detection, implementation remains limited due to legacy systems, fragmented data, and lack of internal expertise. For example, although 82% of insurers believe AI will shape the industry's future, only 14% have integrated it into financial operations. The root problem lies in poor data governance, leading to inefficiencies and elongated claims cycles. Deploying advanced technologies like AI and blockchain without first addressing data quality can exacerbate existing issues. Automation, similarly, fails to solve foundational complexity and instead multiplies errors when layered onto flawed systems. Regulatory requirements, often seen as burdensome, can actually catalyze modernization by pushing firms toward better data practices. The article argues that sustainable innovation depends less on speed and more on investing in robust infrastructure, including standardized data formats, automated reconciliation, and strong governance. Innovation must be built on solid operational foundations to truly succeed.</w:t>
      </w:r>
      <w:r/>
    </w:p>
    <w:p>
      <w:pPr>
        <w:pStyle w:val="ListNumber"/>
        <w:spacing w:line="240" w:lineRule="auto"/>
        <w:ind w:left="720"/>
      </w:pPr>
      <w:r/>
      <w:hyperlink r:id="rId12">
        <w:r>
          <w:rPr>
            <w:color w:val="0000EE"/>
            <w:u w:val="single"/>
          </w:rPr>
          <w:t>https://risktec.io/articles/2025-05-07-data-quality-first-the-foundation-of-scalable-ai-in-reinsurance</w:t>
        </w:r>
      </w:hyperlink>
      <w:r>
        <w:t xml:space="preserve"> - This article emphasizes the critical role of data quality in implementing scalable AI solutions within the reinsurance sector. It highlights that while AI offers substantial opportunities, its effectiveness is contingent upon strong data foundations. Reinsurers that derive real value from AI are those that prioritize data quality, addressing issues such as inconsistent terminology, scattered documentation, and manual processes. The article advocates for adopting principles from Domain-Driven Design to establish a shared vocabulary, aligning business and technical teams around common concepts. It also underscores the importance of centralized and well-organized documentation, as well as the need to automate manual processes to enhance efficiency and scalability. Without a reliable data foundation, automation and intelligence cannot scale effectively, leading to stalled AI initiatives.</w:t>
      </w:r>
      <w:r/>
    </w:p>
    <w:p>
      <w:pPr>
        <w:pStyle w:val="ListNumber"/>
        <w:spacing w:line="240" w:lineRule="auto"/>
        <w:ind w:left="720"/>
      </w:pPr>
      <w:r/>
      <w:hyperlink r:id="rId13">
        <w:r>
          <w:rPr>
            <w:color w:val="0000EE"/>
            <w:u w:val="single"/>
          </w:rPr>
          <w:t>https://www.insurancebusinessmag.com/us/news/breaking-news/ai-ambition-outpaces-insurer-readiness-am-best-finds-573285.aspx</w:t>
        </w:r>
      </w:hyperlink>
      <w:r>
        <w:t xml:space="preserve"> - A recent survey by AM Best reveals that while a majority of insurance carriers and managing general agents anticipate artificial intelligence (AI) will significantly reshape their operations, persistent challenges in data readiness, cybersecurity, and legacy system integration are slowing widespread adoption. Nearly 60% of respondents expect AI to significantly transform their business models within the next one to three years. However, the survey indicates that adoption is already underway, with 41% of respondents actively using AI across core business areas and nearly 20% at an advanced stage of implementation. A majority also have formal AI policies in place, highlighting a growing recognition of AI's potential in the industry.</w:t>
      </w:r>
      <w:r/>
    </w:p>
    <w:p>
      <w:pPr>
        <w:pStyle w:val="ListNumber"/>
        <w:spacing w:line="240" w:lineRule="auto"/>
        <w:ind w:left="720"/>
      </w:pPr>
      <w:r/>
      <w:hyperlink r:id="rId11">
        <w:r>
          <w:rPr>
            <w:color w:val="0000EE"/>
            <w:u w:val="single"/>
          </w:rPr>
          <w:t>https://www.insurancethoughtleadership.com/ai-machine-learning/why-insurance-lagging-ai</w:t>
        </w:r>
      </w:hyperlink>
      <w:r>
        <w:t xml:space="preserve"> - This article examines the mismatch between the insurance sector's AI ambition and its operational readiness. While 82% of insurance companies believe AI will define the industry's future, only 14% have fully integrated it into their financial operations, and 52% describe their data governance frameworks as early-stage or still developing. The primary barriers to AI adoption include legacy system integration challenges (42%), fragmented data environments (39%), and a shortage of in-house AI expertise (40%). The article suggests that insurers are approaching AI more as a strategy to announce rather than an operational capability to build, highlighting the need for a more strategic approach to AI integration.</w:t>
      </w:r>
      <w:r/>
    </w:p>
    <w:p>
      <w:pPr>
        <w:pStyle w:val="ListNumber"/>
        <w:spacing w:line="240" w:lineRule="auto"/>
        <w:ind w:left="720"/>
      </w:pPr>
      <w:r/>
      <w:hyperlink r:id="rId14">
        <w:r>
          <w:rPr>
            <w:color w:val="0000EE"/>
            <w:u w:val="single"/>
          </w:rPr>
          <w:t>https://www.reinsurancene.ws/insurance-data-standards-key-to-unlocking-ais-potential-acord/</w:t>
        </w:r>
      </w:hyperlink>
      <w:r>
        <w:t xml:space="preserve"> - This article discusses the importance of data standards in the re/insurance industry for the effective functioning of artificial intelligence (AI) models. Somesh Mukherjee, VP of Solutions Architecture at ACORD Solutions Group, emphasizes that AI is only as powerful as the data it learns from, and that data must speak a common language. Without well-structured, high-quality, and interoperable data, even the most sophisticated algorithms can produce biased, opaque, or unreliable results. The article highlights that standardization ensures data is accurate, complete, and comparable across systems, supporting explainable AI models that regulators and stakeholders can trust. It also enables integration across legacy systems, cloud platforms, and third-party tools, facilitating enterprise-wide AI adoption without reinventing the data wheel.</w:t>
      </w:r>
      <w:r/>
    </w:p>
    <w:p>
      <w:pPr>
        <w:pStyle w:val="ListNumber"/>
        <w:spacing w:line="240" w:lineRule="auto"/>
        <w:ind w:left="720"/>
      </w:pPr>
      <w:r/>
      <w:hyperlink r:id="rId16">
        <w:r>
          <w:rPr>
            <w:color w:val="0000EE"/>
            <w:u w:val="single"/>
          </w:rPr>
          <w:t>https://www.deloitte.com/content/websites/us/en/insights/industry/financial-services/scaling-gen-ai-insurance.html</w:t>
        </w:r>
      </w:hyperlink>
      <w:r>
        <w:t xml:space="preserve"> - This Deloitte Insights article explores the readiness of insurers to scale generative AI (gen AI) and the challenges they face. The survey findings indicate that many insurers have taken the first steps with gen AI implementations, with 76% of respondents saying they have already implemented gen AI in one or more business functions. However, the article highlights that despite the hype and some initial successes, many insurers may not yet be fully prepared to harness the full potential of gen AI. The findings suggest that a strategic focus on resources, responsibility, and returns could help insurers move from proof of concept to production in scaling gen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insights.com/reinsurance-data-foundations-seen-as-critical-to-unlocking-scalable-ai-in-insurance/" TargetMode="External"/><Relationship Id="rId10" Type="http://schemas.openxmlformats.org/officeDocument/2006/relationships/hyperlink" Target="https://www.techradar.com/pro/why-insurance-innovation-ambitions-keep-stalling" TargetMode="External"/><Relationship Id="rId11" Type="http://schemas.openxmlformats.org/officeDocument/2006/relationships/hyperlink" Target="https://www.insurancethoughtleadership.com/ai-machine-learning/why-insurance-lagging-ai" TargetMode="External"/><Relationship Id="rId12" Type="http://schemas.openxmlformats.org/officeDocument/2006/relationships/hyperlink" Target="https://risktec.io/articles/2025-05-07-data-quality-first-the-foundation-of-scalable-ai-in-reinsurance" TargetMode="External"/><Relationship Id="rId13" Type="http://schemas.openxmlformats.org/officeDocument/2006/relationships/hyperlink" Target="https://www.insurancebusinessmag.com/us/news/breaking-news/ai-ambition-outpaces-insurer-readiness-am-best-finds-573285.aspx" TargetMode="External"/><Relationship Id="rId14" Type="http://schemas.openxmlformats.org/officeDocument/2006/relationships/hyperlink" Target="https://www.reinsurancene.ws/insurance-data-standards-key-to-unlocking-ais-potential-acord/" TargetMode="External"/><Relationship Id="rId15" Type="http://schemas.openxmlformats.org/officeDocument/2006/relationships/hyperlink" Target="https://www.noahwire.com" TargetMode="External"/><Relationship Id="rId16" Type="http://schemas.openxmlformats.org/officeDocument/2006/relationships/hyperlink" Target="https://www.deloitte.com/content/websites/us/en/insights/industry/financial-services/scaling-gen-ai-insur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