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Optalitix's API-powered platform accelerates London Market underwriting growth via H.W. Kaufman partnership</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Optalitix has struck a partnership with H.W. Kaufman Group that is designed to bring London Market commercial property pricing into a more automated, API-led workflow at Burns &amp; Wilcox, the group’s wholesale broking and underwriting arm. The move is intended to help the business scale its London Market activity without relying on the slower, manual methods that have traditionally been used to price specialist risks.</w:t>
      </w:r>
      <w:r/>
    </w:p>
    <w:p>
      <w:r/>
      <w:r>
        <w:t>At the centre of the arrangement is the integration of Lloyd’s syndicate-backed capacity into Burns &amp; Wilcox’s existing underwriting environment. According to Optalitix, its software turns intricate pricing rules into cloud-based services that can be accessed through APIs, allowing underwriters to work within the same Salesforce platform already used for North American business. H.W. Kaufman Group said this should make it easier to combine London Market and North American capacity inside one quoting process.</w:t>
      </w:r>
      <w:r/>
    </w:p>
    <w:p>
      <w:r/>
      <w:r>
        <w:t>Rich Fusinski, group CIO and senior vice-president at H.W. Kaufman Group, said the firm needed a way to bring London Market capacity into its established workflow, and described Optalitix as a bridge between complex pricing logic and a more usable digital system. The company has framed the project as part of a wider investment in technology aimed at improving speed to market, underwriting accuracy and the ability to scale globally. Optalitix added that the change should lift quote volumes and shorten the time needed to generate terms.</w:t>
      </w:r>
      <w:r/>
    </w:p>
    <w:p>
      <w:r/>
      <w:r>
        <w:t>The programme is also being supported by actuarial consultancy Martin &amp; Company, which is helping convert contract logic into Excel-based rating models before those models are loaded into the Optalitix platform. Matt Heilmann, chief revenue officer at Martin &amp; Company, said the approach could allow Kaufman to deploy usable rating models in weeks, with later changes completed in hours or days. That claim reflects a broader push by insurers to replace document-heavy underwriting with systems that are easier to update, audit and connect to other parts of the business.</w:t>
      </w:r>
      <w:r/>
    </w:p>
    <w:p>
      <w:r/>
      <w:r>
        <w:t>Burns &amp; Wilcox UK has separately described Optalitix as a way to better connect CRM, underwriting and risk-recording processes while keeping pricing models in a secure, accessible setting. Optalitix says its platform was chosen after an evaluation that looked at API capability, validation tools, scalability in complex insurance environments and experience in the Lloyd’s market, underlining how London Market digitisation is increasingly being treated as a strategic rather than merely operational issue.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w:t>
      </w:r>
      <w:hyperlink r:id="rId11">
        <w:r>
          <w:rPr>
            <w:color w:val="0000EE"/>
            <w:u w:val="single"/>
          </w:rPr>
          <w:t>[6]</w:t>
        </w:r>
      </w:hyperlink>
      <w:r>
        <w:t xml:space="preserve">- Paragraph 2: </w:t>
      </w:r>
      <w:hyperlink r:id="rId9">
        <w:r>
          <w:rPr>
            <w:color w:val="0000EE"/>
            <w:u w:val="single"/>
          </w:rPr>
          <w:t>[2]</w:t>
        </w:r>
      </w:hyperlink>
      <w:r>
        <w:t xml:space="preserve">, </w:t>
      </w:r>
      <w:hyperlink r:id="rId10">
        <w:r>
          <w:rPr>
            <w:color w:val="0000EE"/>
            <w:u w:val="single"/>
          </w:rPr>
          <w:t>[4]</w:t>
        </w:r>
      </w:hyperlink>
      <w:r>
        <w:t xml:space="preserve">, </w:t>
      </w:r>
      <w:hyperlink r:id="rId12">
        <w:r>
          <w:rPr>
            <w:color w:val="0000EE"/>
            <w:u w:val="single"/>
          </w:rPr>
          <w:t>[5]</w:t>
        </w:r>
      </w:hyperlink>
      <w:r>
        <w:t xml:space="preserve">, </w:t>
      </w:r>
      <w:hyperlink r:id="rId13">
        <w:r>
          <w:rPr>
            <w:color w:val="0000EE"/>
            <w:u w:val="single"/>
          </w:rPr>
          <w:t>[7]</w:t>
        </w:r>
      </w:hyperlink>
      <w:r>
        <w:t xml:space="preserve">- Paragraph 3: </w:t>
      </w:r>
      <w:hyperlink r:id="rId9">
        <w:r>
          <w:rPr>
            <w:color w:val="0000EE"/>
            <w:u w:val="single"/>
          </w:rPr>
          <w:t>[2]</w:t>
        </w:r>
      </w:hyperlink>
      <w:r>
        <w:t xml:space="preserve">, </w:t>
      </w:r>
      <w:hyperlink r:id="rId10">
        <w:r>
          <w:rPr>
            <w:color w:val="0000EE"/>
            <w:u w:val="single"/>
          </w:rPr>
          <w:t>[4]</w:t>
        </w:r>
      </w:hyperlink>
      <w:r>
        <w:t xml:space="preserve">- Paragraph 4: </w:t>
      </w:r>
      <w:hyperlink r:id="rId9">
        <w:r>
          <w:rPr>
            <w:color w:val="0000EE"/>
            <w:u w:val="single"/>
          </w:rPr>
          <w:t>[2]</w:t>
        </w:r>
      </w:hyperlink>
      <w:r>
        <w:t xml:space="preserve">, </w:t>
      </w:r>
      <w:hyperlink r:id="rId14">
        <w:r>
          <w:rPr>
            <w:color w:val="0000EE"/>
            <w:u w:val="single"/>
          </w:rPr>
          <w:t>[3]</w:t>
        </w:r>
      </w:hyperlink>
      <w:r>
        <w:t xml:space="preserve">- Paragraph 5: </w:t>
      </w:r>
      <w:hyperlink r:id="rId14">
        <w:r>
          <w:rPr>
            <w:color w:val="0000EE"/>
            <w:u w:val="single"/>
          </w:rPr>
          <w:t>[3]</w:t>
        </w:r>
      </w:hyperlink>
      <w:r>
        <w:t xml:space="preserve">, </w:t>
      </w:r>
      <w:hyperlink r:id="rId12">
        <w:r>
          <w:rPr>
            <w:color w:val="0000EE"/>
            <w:u w:val="single"/>
          </w:rPr>
          <w:t>[5]</w:t>
        </w:r>
      </w:hyperlink>
      <w:r>
        <w:t xml:space="preserve">, </w:t>
      </w:r>
      <w:hyperlink r:id="rId11">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https://www.reinsurancene.ws/optalitix-partners-with-h-w-kaufman-to-support-london-market-scaling-through-burns-wilcox/</w:t>
        </w:r>
      </w:hyperlink>
      <w:r>
        <w:t xml:space="preserve"> - Please view link - unable to able to access data</w:t>
      </w:r>
      <w:r/>
    </w:p>
    <w:p>
      <w:pPr>
        <w:pStyle w:val="ListNumber"/>
        <w:spacing w:line="240" w:lineRule="auto"/>
        <w:ind w:left="720"/>
      </w:pPr>
      <w:r/>
      <w:hyperlink r:id="rId9">
        <w:r>
          <w:rPr>
            <w:color w:val="0000EE"/>
            <w:u w:val="single"/>
          </w:rPr>
          <w:t>https://www.reinsurancene.ws/optalitix-partners-with-h-w-kaufman-to-support-london-market-scaling-through-burns-wilcox/</w:t>
        </w:r>
      </w:hyperlink>
      <w:r>
        <w:t xml:space="preserve"> - Optalitix, an Insurtech specialising in underwriting and pricing solutions, has announced a strategic partnership with H.W. Kaufman Group, a global insurance organisation, to assist in expanding its London Market business through Burns &amp; Wilcox, its wholesale insurance broking and underwriting arm. The collaboration aims to strengthen the integration of London Market commercial property products into Burns &amp; Wilcox’s underwriting and pricing processes. Burns &amp; Wilcox will embed these products, placed via Lloyd’s syndicates, directly into an API-based rating workflow. Optalitix's technology converts complex pricing structures into cloud-hosted, API-accessible services, enabling underwriters to access London Market pricing within the same Salesforce environment used by North American carriers. H.W. Kaufman Group's CIO and SVP, Rich Fusinski, highlighted the need to bring London Market capacity into their existing workflow, stating that Optalitix provides a platform that converts complex pricing models into API-ready services within Salesforce, which is key to their London Market expansion. This initiative is part of a broader investment programme in technology designed to improve speed-to-market and underwriting accuracy, as H.W. Kaufman Group works to digitise and scale its global insurance operations. The approach addresses historic challenges where London Market business was priced using manual, case-by-case methods, replacing this with a more standardised and scalable structure across its international platform. With Optalitix in place, Burns &amp; Wilcox can offer a more integrated quoting process, combining North American and London Market capacity within a single workflow, enabling quicker quote generation, higher quoting throughput, and broader access to specialist insurance products across its underwriting operations. Optalitix Enterprise Sales Executive Dino Mantovani added that this partnership demonstrates the power of transforming traditional underwriting processes into scalable, API-driven solutions, enabling greater efficiency, consistency, and flexibility across the organisation, while significantly reducing time to market. Actuarial consultancy Martin &amp; Company is working alongside the organisations to structure contract logic into Excel-based rating models, which are then incorporated into the Optalitix platform and converted into API-driven services. This replaces manual, document-heavy processes with a fully digital workflow, improving operational efficiency, consistency, and delivery speed. Martin &amp; Company Chief Revenue Officer Matt Heilmann commented that this initiative represents a major shift in how underwriting workbenches are built, enabling Kaufman to deploy fully functional rating models in a matter of weeks, with ongoing changes implemented in hours or days. By combining Martin’s actuarial expertise with Optalitix’s platform, they are helping to reshape how underwriting is delivered at scale. Optalitix was selected by H.W. Kaufman Group after a detailed evaluation process, considering its API functionality, data validation capabilities, ability to scale within complex insurance environments, and its experience in the Lloyd’s market.</w:t>
      </w:r>
      <w:r/>
    </w:p>
    <w:p>
      <w:pPr>
        <w:pStyle w:val="ListNumber"/>
        <w:spacing w:line="240" w:lineRule="auto"/>
        <w:ind w:left="720"/>
      </w:pPr>
      <w:r/>
      <w:hyperlink r:id="rId14">
        <w:r>
          <w:rPr>
            <w:color w:val="0000EE"/>
            <w:u w:val="single"/>
          </w:rPr>
          <w:t>https://www.optalitix.com/insights/optalitix-partners-with-burns-and-wilcox-uk-to-deliver-industry-technology-solutions</w:t>
        </w:r>
      </w:hyperlink>
      <w:r>
        <w:t xml:space="preserve"> - Optalitix, a specialist underwriting software provider, has announced a new relationship with Burns &amp; Wilcox U.K., a globally recognised leader in wholesale insurance brokerage and underwriting. The partnership aims to deploy Optalitix solutions to drive efficiencies between Burns &amp; Wilcox’s CRM and underwriting systems, enabling the company to host all pricing models in a secure and easily accessible environment. Greg Gwilliam, Head of Insurance at Optalitix, stated that the innovative Flow features of Optalitix Quote will assist Burns &amp; Wilcox in increasing their underwriting customisation options at pace. The integration with Salesforce will help Burns &amp; Wilcox scale without incurring equivalent human resource costs, capturing data for actuarial and sales analysis. Additionally, the flexibility of Optalitix’s solution enables Burns &amp; Wilcox to prepare for future integrations with other systems and support any additional changes needed to the underwriting process. Stuart Kilpatrick, Managing Director of Burns &amp; Wilcox UK, expressed delight in working with such an innovative solution provider, noting that the teams can now facilitate and link multiple processes for enquiry logging, underwriting, and risk recording, providing an easier and more secure way to ensure data is complete, accurate, and timely.</w:t>
      </w:r>
      <w:r/>
    </w:p>
    <w:p>
      <w:pPr>
        <w:pStyle w:val="ListNumber"/>
        <w:spacing w:line="240" w:lineRule="auto"/>
        <w:ind w:left="720"/>
      </w:pPr>
      <w:r/>
      <w:hyperlink r:id="rId10">
        <w:r>
          <w:rPr>
            <w:color w:val="0000EE"/>
            <w:u w:val="single"/>
          </w:rPr>
          <w:t>https://fintech.global/2026/04/28/optalitix-partners-kaufman-to-bring-lloyds-pricing-into-api-driven-workflows/</w:t>
        </w:r>
      </w:hyperlink>
      <w:r>
        <w:t xml:space="preserve"> - H.W. Kaufman Group has partnered with InsurTech firm Optalitix to scale its London Market operations through its Burns &amp; Wilcox platform. The collaboration will enable Burns &amp; Wilcox to integrate London Market commercial property products, placed through Lloyd’s syndicates, directly into its API-driven rating workflow. By converting complex pricing models into cloud-based, API-accessible services, Optalitix allows underwriters to access London Market pricing within the same Salesforce-based environment used for North American business. The move addresses a longstanding challenge in the London Market, where pricing has often relied on manual, contract-specific processes, creating bottlenecks for underwriters. Rich Fusinski, Group CIO and SVP at H.W. Kaufman Group, highlighted the need to bring London Market capacity into their existing workflow, stating that Optalitix provides a platform that converts complex pricing models into API-ready services within Salesforce, which is key to their London Market expansion.</w:t>
      </w:r>
      <w:r/>
    </w:p>
    <w:p>
      <w:pPr>
        <w:pStyle w:val="ListNumber"/>
        <w:spacing w:line="240" w:lineRule="auto"/>
        <w:ind w:left="720"/>
      </w:pPr>
      <w:r/>
      <w:hyperlink r:id="rId12">
        <w:r>
          <w:rPr>
            <w:color w:val="0000EE"/>
            <w:u w:val="single"/>
          </w:rPr>
          <w:t>https://www.optalitix.com/london-market</w:t>
        </w:r>
      </w:hyperlink>
      <w:r>
        <w:t xml:space="preserve"> - Optalitix has deep insurance pricing expertise with over a decade providing pricing systems for the insurance industry. As a Lloyd's Lab graduate, Optalitix's systems are built for the London Market and its specialised requirements. Optalitix Quote is trusted by syndicates in Lloyd’s and the broader London Market to enhance their pricing accuracy and support efficiency and governance initiatives. With existing underwriting templates for a wide range of Lloyd's business lines and seamless integration with core systems used across Lloyd's, Optalitix is the ideal choice for your pricing needs—whether you're a Lloyd's syndicate, London Market insurer, reinsurer, or MGA.</w:t>
      </w:r>
      <w:r/>
    </w:p>
    <w:p>
      <w:pPr>
        <w:pStyle w:val="ListNumber"/>
        <w:spacing w:line="240" w:lineRule="auto"/>
        <w:ind w:left="720"/>
      </w:pPr>
      <w:r/>
      <w:hyperlink r:id="rId11">
        <w:r>
          <w:rPr>
            <w:color w:val="0000EE"/>
            <w:u w:val="single"/>
          </w:rPr>
          <w:t>https://www.burnsandwilcox.uk/about-us/</w:t>
        </w:r>
      </w:hyperlink>
      <w:r>
        <w:t xml:space="preserve"> - Burns &amp; Wilcox is recognised as one of the industry’s leading wholesale insurance brokers and distributors of highly specialized solutions. The company is the largest subsidiary of H.W. Kaufman Group, a global specialty insurance organisation with thousands of associates across offices in North America, the U.K., Europe, United Arab Emirates and the surrounding region. Kaufman conducts business in more than 90 countries worldwide. Kaufman established Burns &amp; Wilcox Global Solutions in 2025 to provide a unified offering that includes Chesterfield and Lochain Patrick, along with the ability to bring to the marketplace additional bespoke solutions as the company scales its growth. Lochain Patrick operates as a dedicated affiliate of Burns &amp; Wilcox Global Solutions, focused exclusively on specialty Marine risks.</w:t>
      </w:r>
      <w:r/>
    </w:p>
    <w:p>
      <w:pPr>
        <w:pStyle w:val="ListNumber"/>
        <w:spacing w:line="240" w:lineRule="auto"/>
        <w:ind w:left="720"/>
      </w:pPr>
      <w:r/>
      <w:hyperlink r:id="rId13">
        <w:r>
          <w:rPr>
            <w:color w:val="0000EE"/>
            <w:u w:val="single"/>
          </w:rPr>
          <w:t>https://www.hwkaufman.com/about-us/</w:t>
        </w:r>
      </w:hyperlink>
      <w:r>
        <w:t xml:space="preserve"> - H.W. Kaufman Group is a privately owned global insurance organisation that has consolidated its brands outside of North America into Burns &amp; Wilcox, which includes all broking businesses, and RB Jones, which features the company’s underwriting units.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einsurancene.ws/optalitix-partners-with-h-w-kaufman-to-support-london-market-scaling-through-burns-wilcox/" TargetMode="External"/><Relationship Id="rId10" Type="http://schemas.openxmlformats.org/officeDocument/2006/relationships/hyperlink" Target="https://fintech.global/2026/04/28/optalitix-partners-kaufman-to-bring-lloyds-pricing-into-api-driven-workflows/" TargetMode="External"/><Relationship Id="rId11" Type="http://schemas.openxmlformats.org/officeDocument/2006/relationships/hyperlink" Target="https://www.burnsandwilcox.uk/about-us/" TargetMode="External"/><Relationship Id="rId12" Type="http://schemas.openxmlformats.org/officeDocument/2006/relationships/hyperlink" Target="https://www.optalitix.com/london-market" TargetMode="External"/><Relationship Id="rId13" Type="http://schemas.openxmlformats.org/officeDocument/2006/relationships/hyperlink" Target="https://www.hwkaufman.com/about-us/" TargetMode="External"/><Relationship Id="rId14" Type="http://schemas.openxmlformats.org/officeDocument/2006/relationships/hyperlink" Target="https://www.optalitix.com/insights/optalitix-partners-with-burns-and-wilcox-uk-to-deliver-industry-technology-solution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