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Middle East tensions trigger sharp rise in war-risk premiums impacting India's trade channels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India’s insurers are being forced to reckon with a risk environment that is becoming harder to classify and more expensive to cover, as the spillover from Middle East tensions feeds directly into marine, aviation and specialty lines. The most immediate effect has been the jump in war-risk charges on routes that pass through strategic chokepoints such as the Strait of Hormuz, a development that is pushing up transport costs for a country heavily reliant on imported energy and trade flows.</w:t>
      </w:r>
      <w:r/>
    </w:p>
    <w:p>
      <w:r/>
      <w:r>
        <w:t>According to industry commentary and specialist insurance analyses, standard marine policies generally do not cover losses linked to war, terrorism or military action, which is why separate war-risk cover becomes crucial when tensions escalate. In the current cycle, those premiums have risen steeply, with one assessment from Howden Re saying rates that were once a fraction of vessel value have climbed sharply in 2026, while shipping charges on the Middle East-Asia corridor have also surged. The result is a direct cost shock for Indian exporters and importers moving cargo through the region.</w:t>
      </w:r>
      <w:r/>
    </w:p>
    <w:p>
      <w:r/>
      <w:r>
        <w:t>The pressure is not confined to tankers and cargo ships. Moody’s Ratings has said the conflict has increased tail risks for global specialty insurers, especially in marine, aviation and political violence cover, as missile and drone attacks disrupt transport corridors in the Gulf. A report from the centre monitoring insurance conditions around the Strait of Hormuz also noted that insurers are responding with higher pricing, tighter terms and, in some cases, reduced capacity, as traffic patterns and underwriting assumptions are revised in real time.</w:t>
      </w:r>
      <w:r/>
    </w:p>
    <w:p>
      <w:r/>
      <w:r>
        <w:t>A less visible but equally important problem is the grey area created by modern conflicts, where sabotage, cyberattacks, terrorism and conventional hostilities can overlap. That blurring makes claims handling more contentious, because policies often exclude acts of war but may not neatly capture events that sit between categories. In practice, that puts pressure on insurers to interpret wording consistently, while trying to avoid the kind of disputes that can erode policyholder trust.</w:t>
      </w:r>
      <w:r/>
    </w:p>
    <w:p>
      <w:r/>
      <w:r>
        <w:t>Retail-facing products are also being affected. Travel insurers are typically quick to narrow cover for destinations seen as risky, either by raising premiums, adding exclusions or limiting eligibility altogether. Life insurers can face more subtle knock-on effects too, as heightened uncertainty influences consumer sentiment and demand, especially among people planning overseas trips or travel through volatile regions.</w:t>
      </w:r>
      <w:r/>
    </w:p>
    <w:p>
      <w:r/>
      <w:r>
        <w:t>The deeper structural impact is likely to come through reinsurance. Global reinsurers sit behind much of the catastrophe and geopolitical exposure, and reports from the market suggest they are already demanding higher prices and stricter terms. That inevitably raises the cost of risk transfer for Indian insurers, which can then filter through into broader premium inflation across marine cargo, energy, business interruption and related covers.</w:t>
      </w:r>
      <w:r/>
    </w:p>
    <w:p>
      <w:r/>
      <w:r>
        <w:t>For the Indian market, the episode is also a reminder that traditional actuarial models, which lean heavily on historical loss experience, may struggle to capture fast-moving geopolitical shocks. Insurers and brokers will need more dynamic risk frameworks, clearer policy language and better communication with clients if they are to price these exposures credibly. In that sense, the message is no longer that geopolitical disruption is an occasional anomaly; it is becoming a permanent feature of the industry’s operating landscape.</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[5]</w:t>
        </w:r>
      </w:hyperlink>
      <w:r>
        <w:t xml:space="preserve">- Paragraph 2: </w:t>
      </w:r>
      <w:hyperlink r:id="rId10">
        <w:r>
          <w:rPr>
            <w:color w:val="0000EE"/>
            <w:u w:val="single"/>
          </w:rPr>
          <w:t>[2]</w:t>
        </w:r>
      </w:hyperlink>
      <w:r>
        <w:t xml:space="preserve">, </w:t>
      </w:r>
      <w:hyperlink r:id="rId11">
        <w:r>
          <w:rPr>
            <w:color w:val="0000EE"/>
            <w:u w:val="single"/>
          </w:rPr>
          <w:t>[5]</w:t>
        </w:r>
      </w:hyperlink>
      <w:r>
        <w:t xml:space="preserve">- Paragraph 3: </w:t>
      </w:r>
      <w:hyperlink r:id="rId12">
        <w:r>
          <w:rPr>
            <w:color w:val="0000EE"/>
            <w:u w:val="single"/>
          </w:rPr>
          <w:t>[4]</w:t>
        </w:r>
      </w:hyperlink>
      <w:r>
        <w:t xml:space="preserve">, </w:t>
      </w:r>
      <w:hyperlink r:id="rId13">
        <w:r>
          <w:rPr>
            <w:color w:val="0000EE"/>
            <w:u w:val="single"/>
          </w:rPr>
          <w:t>[6]</w:t>
        </w:r>
      </w:hyperlink>
      <w:r>
        <w:t xml:space="preserve">- Paragraph 4: </w:t>
      </w:r>
      <w:hyperlink r:id="rId9">
        <w:r>
          <w:rPr>
            <w:color w:val="0000EE"/>
            <w:u w:val="single"/>
          </w:rPr>
          <w:t>[1]</w:t>
        </w:r>
      </w:hyperlink>
      <w:r>
        <w:t xml:space="preserve">, </w:t>
      </w:r>
      <w:hyperlink r:id="rId13">
        <w:r>
          <w:rPr>
            <w:color w:val="0000EE"/>
            <w:u w:val="single"/>
          </w:rPr>
          <w:t>[6]</w:t>
        </w:r>
      </w:hyperlink>
      <w:r>
        <w:t xml:space="preserve">- Paragraph 5: </w:t>
      </w:r>
      <w:hyperlink r:id="rId9">
        <w:r>
          <w:rPr>
            <w:color w:val="0000EE"/>
            <w:u w:val="single"/>
          </w:rPr>
          <w:t>[1]</w:t>
        </w:r>
      </w:hyperlink>
      <w:r>
        <w:t xml:space="preserve">, </w:t>
      </w:r>
      <w:hyperlink r:id="rId13">
        <w:r>
          <w:rPr>
            <w:color w:val="0000EE"/>
            <w:u w:val="single"/>
          </w:rPr>
          <w:t>[6]</w:t>
        </w:r>
      </w:hyperlink>
      <w:r>
        <w:t xml:space="preserve">- Paragraph 6: </w:t>
      </w:r>
      <w:hyperlink r:id="rId12">
        <w:r>
          <w:rPr>
            <w:color w:val="0000EE"/>
            <w:u w:val="single"/>
          </w:rPr>
          <w:t>[4]</w:t>
        </w:r>
      </w:hyperlink>
      <w:r>
        <w:t xml:space="preserve">, </w:t>
      </w:r>
      <w:hyperlink r:id="rId11">
        <w:r>
          <w:rPr>
            <w:color w:val="0000EE"/>
            <w:u w:val="single"/>
          </w:rPr>
          <w:t>[5]</w:t>
        </w:r>
      </w:hyperlink>
      <w:r>
        <w:t xml:space="preserve">- Paragraph 7: </w:t>
      </w:r>
      <w:hyperlink r:id="rId9">
        <w:r>
          <w:rPr>
            <w:color w:val="0000EE"/>
            <w:u w:val="single"/>
          </w:rPr>
          <w:t>[1]</w:t>
        </w:r>
      </w:hyperlink>
      <w:r>
        <w:t xml:space="preserve">, </w:t>
      </w:r>
      <w:hyperlink r:id="rId14">
        <w:r>
          <w:rPr>
            <w:color w:val="0000EE"/>
            <w:u w:val="single"/>
          </w:rPr>
          <w:t>[3]</w:t>
        </w:r>
      </w:hyperlink>
      <w:r>
        <w:t xml:space="preserve">, </w:t>
      </w:r>
      <w:hyperlink r:id="rId12">
        <w:r>
          <w:rPr>
            <w:color w:val="0000EE"/>
            <w:u w:val="single"/>
          </w:rPr>
          <w:t>[4]</w:t>
        </w:r>
      </w:hyperlink>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https://www.business-standard.com/opinion/columns/geopolitical-risks-no-longer-rare-for-india-s-insurance-industry-126050300632_1.html</w:t>
        </w:r>
      </w:hyperlink>
      <w:r>
        <w:t xml:space="preserve"> - Please view link - unable to able to access data</w:t>
      </w:r>
      <w:r/>
    </w:p>
    <w:p>
      <w:pPr>
        <w:pStyle w:val="ListNumber"/>
        <w:spacing w:line="240" w:lineRule="auto"/>
        <w:ind w:left="720"/>
      </w:pPr>
      <w:r/>
      <w:hyperlink r:id="rId10">
        <w:r>
          <w:rPr>
            <w:color w:val="0000EE"/>
            <w:u w:val="single"/>
          </w:rPr>
          <w:t>https://hormuzstraitmonitor.com/insurance-explained</w:t>
        </w:r>
      </w:hyperlink>
      <w:r>
        <w:t xml:space="preserve"> - This article explains the concept of war risk insurance in the context of the Strait of Hormuz. It details how standard marine hull and cargo insurance exclude losses from war, terrorism, and military action, necessitating separate war risk insurance. The piece outlines the significant increase in premiums during crises, highlighting that a Very Large Crude Carrier (VLCC) valued at $100–150 million would see its war risk coverage cost rise from approximately $150,000–225,000 per voyage to $5–7.5 million during a crisis. The article also discusses the factors that trigger premium spikes and the impact on tanker spot rates, noting that during a crisis, rates can surge from WS 50 to WS 150+, reflecting a substantial increase in shipping costs.</w:t>
      </w:r>
      <w:r/>
    </w:p>
    <w:p>
      <w:pPr>
        <w:pStyle w:val="ListNumber"/>
        <w:spacing w:line="240" w:lineRule="auto"/>
        <w:ind w:left="720"/>
      </w:pPr>
      <w:r/>
      <w:hyperlink r:id="rId14">
        <w:r>
          <w:rPr>
            <w:color w:val="0000EE"/>
            <w:u w:val="single"/>
          </w:rPr>
          <w:t>https://www.icis.com/explore/resources/news/2026/03/06/11186436/insight-hormuz-risk-premium-from-crude-to-critical-minerals-china-energy-security-faces-three-stage-shock</w:t>
        </w:r>
      </w:hyperlink>
      <w:r>
        <w:t xml:space="preserve"> - This analysis examines the impact of the conflict in the Middle East on global oil and gas markets, particularly focusing on China, the world's largest crude importer. It outlines a 'three-stage shock' to China's energy security: short-term price increases and margin compression, mid-term supply challenges, and long-term energy security concerns. The article highlights that while there has been no immediate supply break, prices have risen sharply, and margins have been squeezed. It also discusses potential future scenarios, including the need for China to draw down oil stocks and accelerate the use of substitutes if the supply gap persists due to the closure of the Strait of Hormuz.</w:t>
      </w:r>
      <w:r/>
    </w:p>
    <w:p>
      <w:pPr>
        <w:pStyle w:val="ListNumber"/>
        <w:spacing w:line="240" w:lineRule="auto"/>
        <w:ind w:left="720"/>
      </w:pPr>
      <w:r/>
      <w:hyperlink r:id="rId12">
        <w:r>
          <w:rPr>
            <w:color w:val="0000EE"/>
            <w:u w:val="single"/>
          </w:rPr>
          <w:t>https://insurance-edge.net/2026/03/13/quick-update-from-moodys-on-latest-marine-and-aviation-risks-in-gulf-region/</w:t>
        </w:r>
      </w:hyperlink>
      <w:r>
        <w:t xml:space="preserve"> - This report from Moody's Ratings discusses the amplification of tail risks for global specialty insurers, particularly in marine, aviation, and political violence lines, due to the conflict in the Middle East. Key findings include the expectation that losses will remain contained for large, diversified insurers under the baseline scenario. However, specialty insurers are facing a higher likelihood of severe but low-frequency claims as missile and drone attacks disrupt key transport corridors in the Gulf region, including the Strait of Hormuz. The report also notes that marine and aviation traffic has been reduced, prompting insurers to reprice or restrict coverage, while demand and pricing for political violence and terrorism insurance have risen sharply.</w:t>
      </w:r>
      <w:r/>
    </w:p>
    <w:p>
      <w:pPr>
        <w:pStyle w:val="ListNumber"/>
        <w:spacing w:line="240" w:lineRule="auto"/>
        <w:ind w:left="720"/>
      </w:pPr>
      <w:r/>
      <w:hyperlink r:id="rId11">
        <w:r>
          <w:rPr>
            <w:color w:val="0000EE"/>
            <w:u w:val="single"/>
          </w:rPr>
          <w:t>https://www.howdenre.com/sites/howdenre.howdenprod.com/files/2026-04/HowdenRe_Strait_of_Hormuz_report_April12026.pdf</w:t>
        </w:r>
      </w:hyperlink>
      <w:r>
        <w:t xml:space="preserve"> - This report from Howden Re provides an in-depth analysis of the impact of the Strait of Hormuz crisis on marine insurance. It details the significant increase in war risk premiums, noting that pre-conflict rates of 0.10–0.125% of vessel value have surged to 2–3% as of March 2026, representing a 1,000–2,400% change. The report also discusses the impact on freight rates, highlighting that spot shipping rates on the Middle East–Asia route have nearly tripled since the start of 2026. Additionally, it notes that India's exporters are facing 40–50% higher insurance charges on Gulf-routed cargoes, reflecting the broader impact of the crisis on global trade and insurance markets.</w:t>
      </w:r>
      <w:r/>
    </w:p>
    <w:p>
      <w:pPr>
        <w:pStyle w:val="ListNumber"/>
        <w:spacing w:line="240" w:lineRule="auto"/>
        <w:ind w:left="720"/>
      </w:pPr>
      <w:r/>
      <w:hyperlink r:id="rId13">
        <w:r>
          <w:rPr>
            <w:color w:val="0000EE"/>
            <w:u w:val="single"/>
          </w:rPr>
          <w:t>https://www.atlas-mag.net/en/articles/war-middle-east-insurance-center-storm</w:t>
        </w:r>
      </w:hyperlink>
      <w:r>
        <w:t xml:space="preserve"> - This article discusses the central role of insurance in the context of the escalating Middle East conflict. It highlights how insurers and reinsurers operating in the region are compelled to reassess their exposure, adjust underwriting policies, and tighten coverage conditions. The reassessment particularly affects lines of business such as marine transport, aviation, trade credit, business interruption, energy, and travel assistance. The article emphasizes that insurance, as a risk-pooling mechanism supporting economic activity, finds itself at the center of the storm, inevitably impacted by the intensification of geopolitical risks.</w:t>
      </w:r>
      <w:r/>
    </w:p>
    <w:p>
      <w:pPr>
        <w:pStyle w:val="ListNumber"/>
        <w:spacing w:line="240" w:lineRule="auto"/>
        <w:ind w:left="720"/>
      </w:pPr>
      <w:r/>
      <w:hyperlink r:id="rId16">
        <w:r>
          <w:rPr>
            <w:color w:val="0000EE"/>
            <w:u w:val="single"/>
          </w:rPr>
          <w:t>https://bahrainintelligence.com/strait-of-hormuz/war-risk-insurance-gulf-2026/</w:t>
        </w:r>
      </w:hyperlink>
      <w:r>
        <w:t xml:space="preserve"> - This article examines the economic impact of the surge in war-risk premiums in the Gulf region due to the 2026 crisis. It details how the war-risk premium surge functions as a de facto tariff on all goods transiting the Gulf, with additional costs per barrel of crude and LNG cargoes. The article also discusses the impact on general cargo and container shipping, noting that container shipping through the Gulf faces war-risk surcharges, leading to significant increases in consumer goods prices in Gulf states. Additionally, it highlights the specific impact on Bahrain, where war-risk premiums on vessels calling at the port are at the higher end of the range due to the kingdom’s proximity to the strikes, leading to a decrease in vessel traffic and reduced import capacity.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business-standard.com/opinion/columns/geopolitical-risks-no-longer-rare-for-india-s-insurance-industry-126050300632_1.html" TargetMode="External"/><Relationship Id="rId10" Type="http://schemas.openxmlformats.org/officeDocument/2006/relationships/hyperlink" Target="https://hormuzstraitmonitor.com/insurance-explained" TargetMode="External"/><Relationship Id="rId11" Type="http://schemas.openxmlformats.org/officeDocument/2006/relationships/hyperlink" Target="https://www.howdenre.com/sites/howdenre.howdenprod.com/files/2026-04/HowdenRe_Strait_of_Hormuz_report_April12026.pdf" TargetMode="External"/><Relationship Id="rId12" Type="http://schemas.openxmlformats.org/officeDocument/2006/relationships/hyperlink" Target="https://insurance-edge.net/2026/03/13/quick-update-from-moodys-on-latest-marine-and-aviation-risks-in-gulf-region/" TargetMode="External"/><Relationship Id="rId13" Type="http://schemas.openxmlformats.org/officeDocument/2006/relationships/hyperlink" Target="https://www.atlas-mag.net/en/articles/war-middle-east-insurance-center-storm" TargetMode="External"/><Relationship Id="rId14" Type="http://schemas.openxmlformats.org/officeDocument/2006/relationships/hyperlink" Target="https://www.icis.com/explore/resources/news/2026/03/06/11186436/insight-hormuz-risk-premium-from-crude-to-critical-minerals-china-energy-security-faces-three-stage-shock" TargetMode="External"/><Relationship Id="rId15" Type="http://schemas.openxmlformats.org/officeDocument/2006/relationships/hyperlink" Target="https://www.noahwire.com" TargetMode="External"/><Relationship Id="rId16" Type="http://schemas.openxmlformats.org/officeDocument/2006/relationships/hyperlink" Target="https://bahrainintelligence.com/strait-of-hormuz/war-risk-insurance-gulf-202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