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Cyber Insurance for AI Risk: Cowbell’s Prime One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risk managers are shifting toward policies that actually name AI risks , and Cowbell’s new Prime One product promises just that, offering affirmative AI incident coverage for larger U.S. enterprises worried about deepfakes, prompt injections and other fast-moving threats. Here’s what it covers, why it matters, and how to think about buying it.</w:t>
      </w:r>
      <w:r/>
    </w:p>
    <w:p>
      <w:r/>
      <w:r>
        <w:t>Essential Takeaways</w:t>
      </w:r>
      <w:r/>
      <w:r/>
    </w:p>
    <w:p>
      <w:pPr>
        <w:pStyle w:val="ListBullet"/>
        <w:spacing w:line="240" w:lineRule="auto"/>
        <w:ind w:left="720"/>
      </w:pPr>
      <w:r/>
      <w:r>
        <w:rPr>
          <w:b/>
        </w:rPr>
        <w:t>Affirmative AI cover:</w:t>
      </w:r>
      <w:r>
        <w:t xml:space="preserve"> Prime One explicitly defines and insures AI-driven incidents, removing the “silent AI” uncertainty many legacy policies leave behind.</w:t>
      </w:r>
      <w:r/>
    </w:p>
    <w:p>
      <w:pPr>
        <w:pStyle w:val="ListBullet"/>
        <w:spacing w:line="240" w:lineRule="auto"/>
        <w:ind w:left="720"/>
      </w:pPr>
      <w:r/>
      <w:r>
        <w:rPr>
          <w:b/>
        </w:rPr>
        <w:t>Aimed at larger firms:</w:t>
      </w:r>
      <w:r>
        <w:t xml:space="preserve"> Designed for enterprises above the mid-market, Prime One targets organisations with more complex tech stacks and higher revenue profiles.</w:t>
      </w:r>
      <w:r/>
    </w:p>
    <w:p>
      <w:pPr>
        <w:pStyle w:val="ListBullet"/>
        <w:spacing w:line="240" w:lineRule="auto"/>
        <w:ind w:left="720"/>
      </w:pPr>
      <w:r/>
      <w:r>
        <w:rPr>
          <w:b/>
        </w:rPr>
        <w:t>Modern policy language:</w:t>
      </w:r>
      <w:r>
        <w:t xml:space="preserve"> The wording is forward-looking, built to address new threats like automated social engineering, data poisoning and prompt injection.</w:t>
      </w:r>
      <w:r/>
    </w:p>
    <w:p>
      <w:pPr>
        <w:pStyle w:val="ListBullet"/>
        <w:spacing w:line="240" w:lineRule="auto"/>
        <w:ind w:left="720"/>
      </w:pPr>
      <w:r/>
      <w:r>
        <w:rPr>
          <w:b/>
        </w:rPr>
        <w:t>Claims-ready support:</w:t>
      </w:r>
      <w:r>
        <w:t xml:space="preserve"> Backed by in-house cyber claims expertise and expanded cybercrime protections, the product pairs legal cover with operational response.</w:t>
      </w:r>
      <w:r/>
    </w:p>
    <w:p>
      <w:pPr>
        <w:pStyle w:val="ListBullet"/>
        <w:spacing w:line="240" w:lineRule="auto"/>
        <w:ind w:left="720"/>
      </w:pPr>
      <w:r/>
      <w:r>
        <w:rPr>
          <w:b/>
        </w:rPr>
        <w:t>Flexible, modular approach:</w:t>
      </w:r>
      <w:r>
        <w:t xml:space="preserve"> Brokers can tailor limits and modules to a client’s specific exposures, from model risk to supply-chain AI vulnerabilities.</w:t>
      </w:r>
      <w:r/>
      <w:r/>
    </w:p>
    <w:p>
      <w:pPr>
        <w:pStyle w:val="Heading2"/>
      </w:pPr>
      <w:r>
        <w:t>Why naming AI in a policy changes everything</w:t>
      </w:r>
      <w:r/>
    </w:p>
    <w:p>
      <w:r/>
      <w:r>
        <w:t>Start with a simple fact: not all cyber policies treat AI the same, and silence on the topic is a problem. Insurers often haven’t updated language to reflect the way AI can be weaponised, so a dramatic new attack vector can turn into a grey-area claim. Cowbell’s Prime One plugs that gap with affirmative language, which means brokers can show clients a clear statement of intent rather than a shrug.</w:t>
      </w:r>
      <w:r/>
    </w:p>
    <w:p>
      <w:r/>
      <w:r>
        <w:t>The practical upshot is confidence. If a client faces a deepfake extortion demand or an automated social-engineering campaign that used their own AI models, they want to know whether the policy responds. Prime One is pitched to remove guesswork, and that’s exactly what procurement teams and boards have been asking for.</w:t>
      </w:r>
      <w:r/>
    </w:p>
    <w:p>
      <w:pPr>
        <w:pStyle w:val="Heading2"/>
      </w:pPr>
      <w:r>
        <w:t>What “affirmative AI incident coverage” actually covers</w:t>
      </w:r>
      <w:r/>
    </w:p>
    <w:p>
      <w:r/>
      <w:r>
        <w:t>Affirmative coverage isn’t just a marketing phrase , it specifies which AI-linked harms trigger the policy. Expect definitions that call out incidents such as manipulated outputs, model hijacking, prompt injection, and malicious automation of attacks. That clarity matters when a loss needs a quick determination.</w:t>
      </w:r>
      <w:r/>
    </w:p>
    <w:p>
      <w:r/>
      <w:r>
        <w:t>From a broker’s perspective, the new language should help accelerate quoting and placement for complex accounts. Rather than negotiating ad hoc endorsements, Prime One puts modern scenarios into the base product, which simplifies sales conversations and demonstrates alignment with real operational threats.</w:t>
      </w:r>
      <w:r/>
    </w:p>
    <w:p>
      <w:pPr>
        <w:pStyle w:val="Heading2"/>
      </w:pPr>
      <w:r>
        <w:t>How this fits into the broader cyber market shift</w:t>
      </w:r>
      <w:r/>
    </w:p>
    <w:p>
      <w:r/>
      <w:r>
        <w:t>The market has been moving away from ambiguity. You’ve probably seen carriers trying to broadly exclude AI due to perceptions of “black box” complexity. Cowbell is betting the opposite: name the exposure, underwrite it, and manage the risk. Industry outlets and trade coverage have picked up on this as part of a wider trend toward product innovation for emerging tech risks.</w:t>
      </w:r>
      <w:r/>
    </w:p>
    <w:p>
      <w:r/>
      <w:r>
        <w:t>That said, affirmative coverage doesn’t mean unlimited or unconditional protection. Underwriting will still matter , model governance, data provenance, vendor controls and incident response readiness will influence pricing and terms. Think of Prime One as progress, not a blank cheque.</w:t>
      </w:r>
      <w:r/>
    </w:p>
    <w:p>
      <w:pPr>
        <w:pStyle w:val="Heading2"/>
      </w:pPr>
      <w:r>
        <w:t>What buyers should check before they sign</w:t>
      </w:r>
      <w:r/>
    </w:p>
    <w:p>
      <w:r/>
      <w:r>
        <w:t>Don’t buy on the promise alone. Ask for the AI definitions in plain language, and check exclusions carefully. Look for specifics on whether coverage applies to third-party models, vendor-supplied AI, or only in-house systems. Also confirm how the policy treats regulatory action tied to AI failures and whether crisis response costs are included.</w:t>
      </w:r>
      <w:r/>
    </w:p>
    <w:p>
      <w:r/>
      <w:r>
        <w:t>Practically speaking, prepare to show your underwriter documentation: model risk assessments, change logs, testing regimes and supplier due diligence. Those items will shorten negotiation and likely lead to friendlier terms.</w:t>
      </w:r>
      <w:r/>
    </w:p>
    <w:p>
      <w:pPr>
        <w:pStyle w:val="Heading2"/>
      </w:pPr>
      <w:r>
        <w:t>Where Prime One helps brokers win business</w:t>
      </w:r>
      <w:r/>
    </w:p>
    <w:p>
      <w:r/>
      <w:r>
        <w:t>Brokers advising national accounts want products that scale with client complexity. Prime One’s modernised language and modular options give them a clearer narrative to present to risk managers who are tired of platitudes about emerging threats. It’s a selling point: honesty about AI risk, plus operational support, equals a stronger placement.</w:t>
      </w:r>
      <w:r/>
    </w:p>
    <w:p>
      <w:r/>
      <w:r>
        <w:t>And beyond sales, it helps drive better risk management. When coverage is explicit, firms have clearer incentives to harden models, document decisions and invest in resilience , which ultimately lowers both incident frequency and claim severity.</w:t>
      </w:r>
      <w:r/>
    </w:p>
    <w:p>
      <w:r/>
      <w:r>
        <w:t>It's a small change that can make every tech-led business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https://cowbell.insure/blog/affirmative-ai-incident-coverage/</w:t>
        </w:r>
      </w:hyperlink>
      <w:r>
        <w:t xml:space="preserve"> - Please view link - unable to able to access data</w:t>
      </w:r>
      <w:r/>
    </w:p>
    <w:p>
      <w:pPr>
        <w:pStyle w:val="ListNumber"/>
        <w:spacing w:line="240" w:lineRule="auto"/>
        <w:ind w:left="720"/>
      </w:pPr>
      <w:r/>
      <w:hyperlink r:id="rId10">
        <w:r>
          <w:rPr>
            <w:color w:val="0000EE"/>
            <w:u w:val="single"/>
          </w:rPr>
          <w:t>https://cowbell.insure/news-events/pr/prime-one-us-emerging-ai-quantum-risks/</w:t>
        </w:r>
      </w:hyperlink>
      <w:r>
        <w:t xml:space="preserve"> - Cowbell has launched Prime One, a cyber insurance product tailored for U.S. organisations with advanced digital risk profiles and annual revenues between $250 million and $1 billion. This product offers up to $10 million in coverage, including affirmative coverage for AI-related incidents and quantum computing risks. Designed for complex, digitally dependent operations, Prime One addresses exposures across cloud-based systems, third-party vendors, financial transactions, and sensitive data environments. The policy framework reflects how emerging technologies are reshaping system dependencies and decision-making, offering a broad range of coverages such as cybercrime, business interruption, system failure, data restoration, third-party liability, and specialised protections like biometric data exposure and cyber-enabled tangible property loss.</w:t>
      </w:r>
      <w:r/>
    </w:p>
    <w:p>
      <w:pPr>
        <w:pStyle w:val="ListNumber"/>
        <w:spacing w:line="240" w:lineRule="auto"/>
        <w:ind w:left="720"/>
      </w:pPr>
      <w:r/>
      <w:hyperlink r:id="rId12">
        <w:r>
          <w:rPr>
            <w:color w:val="0000EE"/>
            <w:u w:val="single"/>
          </w:rPr>
          <w:t>https://www.prnewswire.com/news-releases/cowbell-launches-prime-one-in-the-us-introducing-cyber-coverage-for-emerging-ai-and-quantum-risks-302748534.html</w:t>
        </w:r>
      </w:hyperlink>
      <w:r>
        <w:t xml:space="preserve"> - Cowbell has introduced Prime One, a non-admitted cyber insurance product in the U.S., designed for organisations with advanced digital risk profiles and annual revenues between $250 million and $1 billion. Prime One provides up to $10 million in coverage, including affirmative coverage for AI-related incidents and quantum computing risks. The product addresses exposures spanning cloud-based and interconnected systems, third-party vendors, financial transactions, and sensitive data environments. Its modernised policy framework reflects how emerging technologies are reshaping system dependencies and decision-making, offering a broad range of core and additional coverages, including cybercrime, business interruption, system failure, data restoration, third-party liability, and specialised protections such as biometric data exposure, wrongful collection, and cyber-enabled tangible property loss.</w:t>
      </w:r>
      <w:r/>
    </w:p>
    <w:p>
      <w:pPr>
        <w:pStyle w:val="ListNumber"/>
        <w:spacing w:line="240" w:lineRule="auto"/>
        <w:ind w:left="720"/>
      </w:pPr>
      <w:r/>
      <w:hyperlink r:id="rId11">
        <w:r>
          <w:rPr>
            <w:color w:val="0000EE"/>
            <w:u w:val="single"/>
          </w:rPr>
          <w:t>https://www.insurancejournal.com/news/national/2026/04/21/866740.htm</w:t>
        </w:r>
      </w:hyperlink>
      <w:r>
        <w:t xml:space="preserve"> - Cowbell has launched Prime One, a non-admitted cyber insurance product designed for U.S. organisations with advanced digital risk profiles and annual revenues between $250 million and $1 billion. Prime One delivers up to $10 million in limits and introduces affirmative coverage for AI-related incidents and quantum computing risks. It is designed for organisations with complex, digitally dependent operations, addressing exposures spanning cloud-based and interconnected systems, third-party vendors, financial transactions, and sensitive data environments. The product reflects Cowbell's commitment to staying ahead of emerging threats and providing clarity when policyholders need it most.</w:t>
      </w:r>
      <w:r/>
    </w:p>
    <w:p>
      <w:pPr>
        <w:pStyle w:val="ListNumber"/>
        <w:spacing w:line="240" w:lineRule="auto"/>
        <w:ind w:left="720"/>
      </w:pPr>
      <w:r/>
      <w:hyperlink r:id="rId13">
        <w:r>
          <w:rPr>
            <w:color w:val="0000EE"/>
            <w:u w:val="single"/>
          </w:rPr>
          <w:t>https://siliconangle.com/2026/04/21/cowbell-debuts-prime-one-cyber-insurance-ai-quantum-risk-cover/</w:t>
        </w:r>
      </w:hyperlink>
      <w:r>
        <w:t xml:space="preserve"> - Cowbell Cyber Inc. has announced the U.S. launch of Cowbell Prime One, a new non-admitted cyber insurance product designed for organisations with advanced digital risk profiles and annual revenue between $250 million and $1 billion. The product offers coverage of up to $10 million, including affirmative coverage for AI-related incidents and quantum computing risks. Prime One addresses exposures spanning cloud-based and interconnected systems, third-party vendors, financial transactions, and sensitive data environments. The policy framework reflects how emerging technologies are reshaping system dependencies and decision-making, offering a broad range of coverages such as cybercrime, business interruption, system failure, data restoration, third-party liability, and specialised protections like biometric data exposure and cyber-enabled tangible property loss.</w:t>
      </w:r>
      <w:r/>
    </w:p>
    <w:p>
      <w:pPr>
        <w:pStyle w:val="ListNumber"/>
        <w:spacing w:line="240" w:lineRule="auto"/>
        <w:ind w:left="720"/>
      </w:pPr>
      <w:r/>
      <w:hyperlink r:id="rId14">
        <w:r>
          <w:rPr>
            <w:color w:val="0000EE"/>
            <w:u w:val="single"/>
          </w:rPr>
          <w:t>https://www.reinsurancene.ws/cowbell-introduces-prime-one-cyber-insurance-product-in-the-united-states/</w:t>
        </w:r>
      </w:hyperlink>
      <w:r>
        <w:t xml:space="preserve"> - Cowbell, an insurance technology company providing adaptive cyber and specialty insurance solutions to small and medium-sized organisations globally, has announced the launch of Cowbell Prime One in the United States. The new product is a non-admitted cyber insurance solution created for organisations with significant digital risk exposure and annual revenues between $250 million and $1 billion. Prime One provides coverage limits of up to $10 million and specifically includes protection for incidents involving artificial intelligence (AI) and quantum computing—areas that are evolving quickly and remain difficult for many businesses to fully assess. It is aimed at organisations with heavily digitised operations, addressing risks associated with cloud infrastructure, interconnected systems, third-party providers, financial transactions, and sensitive data environments.</w:t>
      </w:r>
      <w:r/>
    </w:p>
    <w:p>
      <w:pPr>
        <w:pStyle w:val="ListNumber"/>
        <w:spacing w:line="240" w:lineRule="auto"/>
        <w:ind w:left="720"/>
      </w:pPr>
      <w:r/>
      <w:hyperlink r:id="rId15">
        <w:r>
          <w:rPr>
            <w:color w:val="0000EE"/>
            <w:u w:val="single"/>
          </w:rPr>
          <w:t>https://www.zurich.com.au/latest-news/media-releases/2026/2026-02-06</w:t>
        </w:r>
      </w:hyperlink>
      <w:r>
        <w:t xml:space="preserve"> - Zurich Financial Services Australia (Zurich) has announced the launch of a new cyber insurance product for Australian businesses in collaboration with Cowbell, a global leader in adaptive cyber and specialty insurance solutions. 'Prime One' has been designed to specifically meet the needs of business owners, utilising Artificial Intelligence (AI) to underwrite, quote, and bind applications in less than five minutes. Customers are provided with ongoing AI-driven risk ratings and tailored insights, which use millions of data points to benchmark an organisation’s cyber posture and vulnerabilities, as well as Cowbell’s cyber resiliency services, including micro penetration testing, training, and vendor risk management. Alex Morgan, Head of General Insurance, Zurich, stated: 'As the threat and complexity of cyber risk continues to grow, it is now more important than ever for business owners to have access to insights, expertise, and tools to improve their protection and resilience in a simple and efficient way.'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wbell.insure/blog/affirmative-ai-incident-coverage/" TargetMode="External"/><Relationship Id="rId10" Type="http://schemas.openxmlformats.org/officeDocument/2006/relationships/hyperlink" Target="https://cowbell.insure/news-events/pr/prime-one-us-emerging-ai-quantum-risks/" TargetMode="External"/><Relationship Id="rId11" Type="http://schemas.openxmlformats.org/officeDocument/2006/relationships/hyperlink" Target="https://www.insurancejournal.com/news/national/2026/04/21/866740.htm" TargetMode="External"/><Relationship Id="rId12" Type="http://schemas.openxmlformats.org/officeDocument/2006/relationships/hyperlink" Target="https://www.prnewswire.com/news-releases/cowbell-launches-prime-one-in-the-us-introducing-cyber-coverage-for-emerging-ai-and-quantum-risks-302748534.html" TargetMode="External"/><Relationship Id="rId13" Type="http://schemas.openxmlformats.org/officeDocument/2006/relationships/hyperlink" Target="https://siliconangle.com/2026/04/21/cowbell-debuts-prime-one-cyber-insurance-ai-quantum-risk-cover/" TargetMode="External"/><Relationship Id="rId14" Type="http://schemas.openxmlformats.org/officeDocument/2006/relationships/hyperlink" Target="https://www.reinsurancene.ws/cowbell-introduces-prime-one-cyber-insurance-product-in-the-united-states/" TargetMode="External"/><Relationship Id="rId15" Type="http://schemas.openxmlformats.org/officeDocument/2006/relationships/hyperlink" Target="https://www.zurich.com.au/latest-news/media-releases/2026/2026-0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