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Liberty Mutual Q1 2026 Results Explained: What the $2.1bn Profit Means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in the financial markets are watching Liberty Mutual after the insurer posted strong first-quarter results; the Boston-based group reported $2.1bn net income, a sharper combined-ratio improvement and a beefed-up balance sheet , news that matters to policyholders, investors and commercial clients alike.</w:t>
      </w:r>
      <w:r/>
    </w:p>
    <w:p>
      <w:r/>
      <w:r>
        <w:t>Essential Takeaways</w:t>
      </w:r>
      <w:r/>
      <w:r/>
    </w:p>
    <w:p>
      <w:pPr>
        <w:pStyle w:val="ListBullet"/>
        <w:spacing w:line="240" w:lineRule="auto"/>
        <w:ind w:left="720"/>
      </w:pPr>
      <w:r/>
      <w:r>
        <w:rPr>
          <w:b/>
        </w:rPr>
        <w:t>Big profit jump:</w:t>
      </w:r>
      <w:r>
        <w:t xml:space="preserve"> Net income attributable to Liberty Mutual Holding Company was $2.052bn for Q1 2026, roughly double the year‑ago figure.</w:t>
      </w:r>
      <w:r/>
    </w:p>
    <w:p>
      <w:pPr>
        <w:pStyle w:val="ListBullet"/>
        <w:spacing w:line="240" w:lineRule="auto"/>
        <w:ind w:left="720"/>
      </w:pPr>
      <w:r/>
      <w:r>
        <w:rPr>
          <w:b/>
        </w:rPr>
        <w:t>Improved combined ratio:</w:t>
      </w:r>
      <w:r>
        <w:t xml:space="preserve"> Consolidated combined ratio fell to 88.2%, an 8.4‑point improvement driven largely by lower catastrophe losses.</w:t>
      </w:r>
      <w:r/>
    </w:p>
    <w:p>
      <w:pPr>
        <w:pStyle w:val="ListBullet"/>
        <w:spacing w:line="240" w:lineRule="auto"/>
        <w:ind w:left="720"/>
      </w:pPr>
      <w:r/>
      <w:r>
        <w:rPr>
          <w:b/>
        </w:rPr>
        <w:t>Premium growth:</w:t>
      </w:r>
      <w:r>
        <w:t xml:space="preserve"> Total net written premium rose 3.4% year on year to $11.126bn, with gains across US Retail Markets and Global Risk Solutions.</w:t>
      </w:r>
      <w:r/>
    </w:p>
    <w:p>
      <w:pPr>
        <w:pStyle w:val="ListBullet"/>
        <w:spacing w:line="240" w:lineRule="auto"/>
        <w:ind w:left="720"/>
      </w:pPr>
      <w:r/>
      <w:r>
        <w:rPr>
          <w:b/>
        </w:rPr>
        <w:t>Stronger capital position:</w:t>
      </w:r>
      <w:r>
        <w:t xml:space="preserve"> Unassigned equity grew to $43.2bn, and the company issued $750m of senior notes in April to manage funding and maturities.</w:t>
      </w:r>
      <w:r/>
    </w:p>
    <w:p>
      <w:pPr>
        <w:pStyle w:val="ListBullet"/>
        <w:spacing w:line="240" w:lineRule="auto"/>
        <w:ind w:left="720"/>
      </w:pPr>
      <w:r/>
      <w:r>
        <w:rPr>
          <w:b/>
        </w:rPr>
        <w:t>Investment income lift:</w:t>
      </w:r>
      <w:r>
        <w:t xml:space="preserve"> Limited partnership and investment income climbed, helping pre‑tax operating income reach $2.8bn.</w:t>
      </w:r>
      <w:r/>
      <w:r/>
    </w:p>
    <w:p>
      <w:pPr>
        <w:pStyle w:val="Heading2"/>
      </w:pPr>
      <w:r>
        <w:t>A headline number: $2.1bn feels noticeably healthy</w:t>
      </w:r>
      <w:r/>
    </w:p>
    <w:p>
      <w:r/>
      <w:r>
        <w:t>Liberty Mutual’s Q1 profit caught attention because it’s a big swing from 2025, and it comes with a cleaner, steadier tone. The insurer reported consolidated net income of about $2.05bn for the quarter, up sharply from roughly $1.03bn a year earlier. You can feel the difference in the balance sheet , unassigned equity rose, and management emphasised the “strongest balance sheet in our history.” That kind of language comforts both brokers and investors.</w:t>
      </w:r>
      <w:r/>
    </w:p>
    <w:p>
      <w:r/>
      <w:r>
        <w:t>Context matters: the result wasn’t only about underwriting. Investment returns , including limited partnership income , and a much smaller hit from catastrophes all helped lift the bottom line. For anyone tracking insurers’ resilience after a few volatile years, this quarter reads like a cautious but clear rebound.</w:t>
      </w:r>
      <w:r/>
    </w:p>
    <w:p>
      <w:pPr>
        <w:pStyle w:val="Heading2"/>
      </w:pPr>
      <w:r>
        <w:t>Why the combined ratio improvement matters to customers and investors</w:t>
      </w:r>
      <w:r/>
    </w:p>
    <w:p>
      <w:r/>
      <w:r>
        <w:t>Liberty Mutual’s consolidated combined ratio dropped to 88.2% in Q1, a meaningful improvement versus the prior year. The headline move was driven by a big reduction in catastrophe losses; catastrophes cost the company 5.2 percentage points of the ratio this quarter versus 16.7 points last year. That’s a calmer calendar for extreme weather and disaster claims.</w:t>
      </w:r>
      <w:r/>
    </w:p>
    <w:p>
      <w:r/>
      <w:r>
        <w:t>For policyholders, a better combined ratio usually signals healthier underwriting discipline and potentially steadier premium trends over time. For investors, it suggests the core insurance business is returning to profitability after absorbing higher catastrophe and prior‑year loss pressures. The underlying combined ratio , excluding catastrophes , was 84.1%, which Liberty Mutual points to as evidence of a strong underwriting franchise.</w:t>
      </w:r>
      <w:r/>
    </w:p>
    <w:p>
      <w:pPr>
        <w:pStyle w:val="Heading2"/>
      </w:pPr>
      <w:r>
        <w:t>Premiums up, but expense pressure still visible</w:t>
      </w:r>
      <w:r/>
    </w:p>
    <w:p>
      <w:r/>
      <w:r>
        <w:t>Total net written premiums increased 3.4% to $11.126bn, with US Retail Markets and Global Risk Solutions both growing. That’s important: premium growth shows the company is competing effectively across consumer and commercial lines, not just relying on investment returns.</w:t>
      </w:r>
      <w:r/>
    </w:p>
    <w:p>
      <w:r/>
      <w:r>
        <w:t>At the same time, the underwriting expense ratio ticked up, and management flagged underlying costs. If you’re choosing an insurer or watching sector margins, bear in mind that expense control will be a theme to watch , growth is good, but profitability depends on keeping expense inflation in check.</w:t>
      </w:r>
      <w:r/>
    </w:p>
    <w:p>
      <w:pPr>
        <w:pStyle w:val="Heading2"/>
      </w:pPr>
      <w:r>
        <w:t>Investments and capital moves: why the senior notes and LP income matter</w:t>
      </w:r>
      <w:r/>
    </w:p>
    <w:p>
      <w:r/>
      <w:r>
        <w:t>Investment activity played a solid supporting role. Limited partnership income rose notably, boosting pre‑tax operating income. That’s part of a broader trend where insurers use diverse investment strategies to shore up returns in a low‑yield world.</w:t>
      </w:r>
      <w:r/>
    </w:p>
    <w:p>
      <w:r/>
      <w:r>
        <w:t>On 20 April, Liberty Mutual issued $750m of 5.25% senior notes due 2036. Issuing notes like this is routine but sensible: it helps manage funding needs and lock in financing costs. Combined with the company’s growing equity, it suggests Liberty Mutual is positioning for measured, profitable growth rather than aggressive expansion.</w:t>
      </w:r>
      <w:r/>
    </w:p>
    <w:p>
      <w:pPr>
        <w:pStyle w:val="Heading2"/>
      </w:pPr>
      <w:r>
        <w:t>What to watch next: claims trends, catastrophe season and pricing</w:t>
      </w:r>
      <w:r/>
    </w:p>
    <w:p>
      <w:r/>
      <w:r>
        <w:t>Looking ahead, three things will matter most. First, catastrophe exposure , another bad season would quickly change the picture. Second, prior‑year loss development and asbestos‑related reserve movements remain items investors will monitor. Third, pricing and expense control across US Retail and Global Risk Solutions will determine whether premium growth converts into durable margin gains.</w:t>
      </w:r>
      <w:r/>
    </w:p>
    <w:p>
      <w:r/>
      <w:r>
        <w:t>Management’s tone was confident but cautious; they pointed to discipline and capital strength as the engine for pursuing profitable growth. If you’re a policyholder, that’s likely good news for product stability. If you’re an investor, keep an eye on future quarters for the sustainability of both underwriting and investment income.</w:t>
      </w:r>
      <w:r/>
    </w:p>
    <w:p>
      <w:r/>
      <w:r>
        <w:t>It's a small change now that can make a noticeable difference to policyholders and shareholders alike.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11">
        <w:r>
          <w:rPr>
            <w:color w:val="0000EE"/>
            <w:u w:val="single"/>
          </w:rPr>
          <w:t>[3]</w:t>
        </w:r>
      </w:hyperlink>
      <w:r>
        <w:t xml:space="preserve">, </w:t>
      </w:r>
      <w:hyperlink r:id="rId12">
        <w:r>
          <w:rPr>
            <w:color w:val="0000EE"/>
            <w:u w:val="single"/>
          </w:rPr>
          <w:t>[4]</w:t>
        </w:r>
      </w:hyperlink>
      <w:r>
        <w:t xml:space="preserve">- Paragraph 3: </w:t>
      </w:r>
      <w:hyperlink r:id="rId9">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[2]</w:t>
        </w:r>
      </w:hyperlink>
      <w:r>
        <w:t xml:space="preserve">, </w:t>
      </w:r>
      <w:hyperlink r:id="rId13">
        <w:r>
          <w:rPr>
            <w:color w:val="0000EE"/>
            <w:u w:val="single"/>
          </w:rPr>
          <w:t>[5]</w:t>
        </w:r>
      </w:hyperlink>
      <w:r>
        <w:t xml:space="preserve">- Paragraph 5: </w:t>
      </w:r>
      <w:hyperlink r:id="rId9">
        <w:r>
          <w:rPr>
            <w:color w:val="0000EE"/>
            <w:u w:val="single"/>
          </w:rPr>
          <w:t>[2]</w:t>
        </w:r>
      </w:hyperlink>
      <w:r>
        <w:t xml:space="preserve">, </w:t>
      </w:r>
      <w:hyperlink r:id="rId10">
        <w:r>
          <w:rPr>
            <w:color w:val="0000EE"/>
            <w:u w:val="single"/>
          </w:rPr>
          <w:t>[6]</w:t>
        </w:r>
      </w:hyperlink>
      <w:r>
        <w:t xml:space="preserve">- Paragraph 6: </w:t>
      </w:r>
      <w:hyperlink r:id="rId9">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https://www.prnewswire.com/news-releases/liberty-mutual-insurance-reports-first-quarter-results-302765566.html</w:t>
        </w:r>
      </w:hyperlink>
      <w:r>
        <w:t xml:space="preserve"> - Original press release. View link for all data</w:t>
      </w:r>
      <w:r/>
    </w:p>
    <w:p>
      <w:pPr>
        <w:pStyle w:val="ListNumber"/>
        <w:spacing w:line="240" w:lineRule="auto"/>
        <w:ind w:left="720"/>
      </w:pPr>
      <w:r/>
      <w:hyperlink r:id="rId9">
        <w:r>
          <w:rPr>
            <w:color w:val="0000EE"/>
            <w:u w:val="single"/>
          </w:rPr>
          <w:t>https://www.prnewswire.com/news-releases/liberty-mutual-insurance-reports-first-quarter-results-302765566.html</w:t>
        </w:r>
      </w:hyperlink>
      <w:r>
        <w:t xml:space="preserve"> - Liberty Mutual Holding Company Inc. and its subsidiaries reported a net income attributable to LMHC of $2.052 billion for the three months ended March 31, 2026, compared to $1.025 billion for the same period in 2025. The consolidated combined ratio improved by 8.4 points to 88.2%, driven by significantly lower catastrophe losses. The underlying combined ratio stood at 84.1%, reflecting the strength of the company's core underwriting franchise. The company also reported a 3.4% increase in net written premium, reaching $11.126 billion for the quarter.</w:t>
      </w:r>
      <w:r/>
    </w:p>
    <w:p>
      <w:pPr>
        <w:pStyle w:val="ListNumber"/>
        <w:spacing w:line="240" w:lineRule="auto"/>
        <w:ind w:left="720"/>
      </w:pPr>
      <w:r/>
      <w:hyperlink r:id="rId11">
        <w:r>
          <w:rPr>
            <w:color w:val="0000EE"/>
            <w:u w:val="single"/>
          </w:rPr>
          <w:t>https://www.libertymutualgroup.com/about-lm/investor-relations/documents/q1-2025-earnings-release.pdf-0</w:t>
        </w:r>
      </w:hyperlink>
      <w:r>
        <w:t xml:space="preserve"> - In the first quarter of 2025, Liberty Mutual Holding Company Inc. reported a net income attributable to LMHC of $1.025 billion, a decrease from $1.535 billion in the same period in 2024. The underlying combined ratio improved by 6.5 points to 81.9%, despite elevated catastrophe losses, including the California wildfires. The total combined ratio, accounting for these losses and prior year development, was 96.6%. The company also reported strong investment results, benefiting from higher reinvestment rates and favourable private equity valuations, contributing $1.3 billion of investment income.</w:t>
      </w:r>
      <w:r/>
    </w:p>
    <w:p>
      <w:pPr>
        <w:pStyle w:val="ListNumber"/>
        <w:spacing w:line="240" w:lineRule="auto"/>
        <w:ind w:left="720"/>
      </w:pPr>
      <w:r/>
      <w:hyperlink r:id="rId12">
        <w:r>
          <w:rPr>
            <w:color w:val="0000EE"/>
            <w:u w:val="single"/>
          </w:rPr>
          <w:t>https://www.libertymutualgroup.com/about-lm/news/documents/q4-2025-earnings-release.pdf</w:t>
        </w:r>
      </w:hyperlink>
      <w:r>
        <w:t xml:space="preserve"> - For the fourth quarter and full year of 2025, Liberty Mutual Holding Company Inc. reported a net income attributable to LMHC of $1.699 billion and $6.792 billion, respectively, compared to $1.239 billion and $4.383 billion in the same periods in 2024. The consolidated combined ratio improved by 6.5 points to 85.0% for the quarter, supported by favourable prior-year development and lower current-year catastrophe activity. The underlying combined ratio for the quarter was 91.4%, reflecting the impact of investments in growth initiatives. The company also reported $790 million of limited partnerships income in the quarter.</w:t>
      </w:r>
      <w:r/>
    </w:p>
    <w:p>
      <w:pPr>
        <w:pStyle w:val="ListNumber"/>
        <w:spacing w:line="240" w:lineRule="auto"/>
        <w:ind w:left="720"/>
      </w:pPr>
      <w:r/>
      <w:hyperlink r:id="rId13">
        <w:r>
          <w:rPr>
            <w:color w:val="0000EE"/>
            <w:u w:val="single"/>
          </w:rPr>
          <w:t>https://agencychecklists.com/2026/03/09/liberty-mutual-reports-6-8-billion-in-2025-net-income-as-combined-ratio-improves-80341/</w:t>
        </w:r>
      </w:hyperlink>
      <w:r>
        <w:t xml:space="preserve"> - Liberty Mutual reported a net income of $6.8 billion for 2025, with a combined ratio of 88.4%, improving 7.5 points from 95.9% in 2024. The results reflect disciplined underwriting, improved risk selection, and strong investment performance. The company exceeded its 95% combined ratio target for 2025, set three years earlier. Looking ahead, Liberty Mutual plans to shift its focus from improving profitability to building sustained growth on the operational improvements made over the past several years.</w:t>
      </w:r>
      <w:r/>
    </w:p>
    <w:p>
      <w:pPr>
        <w:pStyle w:val="ListNumber"/>
        <w:spacing w:line="240" w:lineRule="auto"/>
        <w:ind w:left="720"/>
      </w:pPr>
      <w:r/>
      <w:hyperlink r:id="rId10">
        <w:r>
          <w:rPr>
            <w:color w:val="0000EE"/>
            <w:u w:val="single"/>
          </w:rPr>
          <w:t>https://finance.yahoo.com/news/liberty-mutual-insurance-reports-fourth-222400526.html</w:t>
        </w:r>
      </w:hyperlink>
      <w:r>
        <w:t xml:space="preserve"> - Liberty Mutual Holding Company Inc. reported a net income attributable to LMHC of $1.699 billion and $6.792 billion for the three and twelve months ended December 31, 2025, respectively, compared to $1.239 billion and $4.383 billion for the same periods in 2024. The consolidated combined ratio improved by 6.5 points to 85.0% for the quarter, supported by favourable prior-year development and lower current-year catastrophe activity. The underlying combined ratio for the quarter was 91.4%, reflecting the impact of investments in growth initiatives. The company also reported $790 million of limited partnerships income in the quarter.</w:t>
      </w:r>
      <w:r/>
    </w:p>
    <w:p>
      <w:pPr>
        <w:pStyle w:val="ListNumber"/>
        <w:spacing w:line="240" w:lineRule="auto"/>
        <w:ind w:left="720"/>
      </w:pPr>
      <w:r/>
      <w:hyperlink r:id="rId14">
        <w:r>
          <w:rPr>
            <w:color w:val="0000EE"/>
            <w:u w:val="single"/>
          </w:rPr>
          <w:t>https://www.swissre.com/media/press-release/pr-20260507-q1-2026-press-release.html</w:t>
        </w:r>
      </w:hyperlink>
      <w:r>
        <w:t xml:space="preserve"> - Swiss Re reported a net income of USD 1.5 billion for the first quarter of 2026. The Property &amp; Casualty Reinsurance segment achieved a combined ratio of 79.5%, an improvement from 86.0% in the same period in 2025. The Corporate Solutions segment reported a combined ratio of 85.1%, down from 88.4% in the previous year. The Life &amp; Health Reinsurance segment achieved a combined ratio of 85.1%, an improvement from 88.4% in the same period in 2025. The company's shareholders' equity increased by 3% to USD 25,966 million as of March 31, 2026.</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newswire.com/news-releases/liberty-mutual-insurance-reports-first-quarter-results-302765566.html" TargetMode="External"/><Relationship Id="rId10" Type="http://schemas.openxmlformats.org/officeDocument/2006/relationships/hyperlink" Target="https://finance.yahoo.com/news/liberty-mutual-insurance-reports-fourth-222400526.html" TargetMode="External"/><Relationship Id="rId11" Type="http://schemas.openxmlformats.org/officeDocument/2006/relationships/hyperlink" Target="https://www.libertymutualgroup.com/about-lm/investor-relations/documents/q1-2025-earnings-release.pdf-0" TargetMode="External"/><Relationship Id="rId12" Type="http://schemas.openxmlformats.org/officeDocument/2006/relationships/hyperlink" Target="https://www.libertymutualgroup.com/about-lm/news/documents/q4-2025-earnings-release.pdf" TargetMode="External"/><Relationship Id="rId13" Type="http://schemas.openxmlformats.org/officeDocument/2006/relationships/hyperlink" Target="https://agencychecklists.com/2026/03/09/liberty-mutual-reports-6-8-billion-in-2025-net-income-as-combined-ratio-improves-80341/" TargetMode="External"/><Relationship Id="rId14" Type="http://schemas.openxmlformats.org/officeDocument/2006/relationships/hyperlink" Target="https://www.swissre.com/media/press-release/pr-20260507-q1-2026-press-relea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