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United Fire Group Q1 2026 Results: What Investors Should Know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insurance stocks are watching United Fire Group after management touted a strong start to 2026 , record net written premium, better underwriting, and higher investment income , signalling a company leaning into disciplined growth that could matter for income and capital appreciation.</w:t>
      </w:r>
      <w:r/>
    </w:p>
    <w:p>
      <w:r/>
      <w:r>
        <w:t>Essential Takeaways</w:t>
      </w:r>
      <w:r/>
      <w:r/>
    </w:p>
    <w:p>
      <w:pPr>
        <w:pStyle w:val="ListBullet"/>
        <w:spacing w:line="240" w:lineRule="auto"/>
        <w:ind w:left="720"/>
      </w:pPr>
      <w:r/>
      <w:r>
        <w:rPr>
          <w:b/>
        </w:rPr>
        <w:t>Premium momentum:</w:t>
      </w:r>
      <w:r>
        <w:t xml:space="preserve"> Net written premium rose about 12% in Q1, led by Core Commercial growth; new business surged roughly 14% and retention stayed healthy. </w:t>
      </w:r>
      <w:r/>
    </w:p>
    <w:p>
      <w:pPr>
        <w:pStyle w:val="ListBullet"/>
        <w:spacing w:line="240" w:lineRule="auto"/>
        <w:ind w:left="720"/>
      </w:pPr>
      <w:r/>
      <w:r>
        <w:rPr>
          <w:b/>
        </w:rPr>
        <w:t>Underwriting improvement:</w:t>
      </w:r>
      <w:r>
        <w:t xml:space="preserve"> Management highlighted almost a four‑point improvement in the combined ratio and a 57% underlying loss ratio in commercial lines, suggesting cleaner risk selection. </w:t>
      </w:r>
      <w:r/>
    </w:p>
    <w:p>
      <w:pPr>
        <w:pStyle w:val="ListBullet"/>
        <w:spacing w:line="240" w:lineRule="auto"/>
        <w:ind w:left="720"/>
      </w:pPr>
      <w:r/>
      <w:r>
        <w:rPr>
          <w:b/>
        </w:rPr>
        <w:t>Investment lift:</w:t>
      </w:r>
      <w:r>
        <w:t xml:space="preserve"> Net investment income climbed about 15% to roughly $27m, helped by higher fixed maturity income and new money yields near 5%. </w:t>
      </w:r>
      <w:r/>
    </w:p>
    <w:p>
      <w:pPr>
        <w:pStyle w:val="ListBullet"/>
        <w:spacing w:line="240" w:lineRule="auto"/>
        <w:ind w:left="720"/>
      </w:pPr>
      <w:r/>
      <w:r>
        <w:rPr>
          <w:b/>
        </w:rPr>
        <w:t>Capital and returns:</w:t>
      </w:r>
      <w:r>
        <w:t xml:space="preserve"> ROE sits near 13%, Q1 EPS was the highest for a first quarter in seven years, and book value per share edged up on an adjusted basis. </w:t>
      </w:r>
      <w:r/>
    </w:p>
    <w:p>
      <w:pPr>
        <w:pStyle w:val="ListBullet"/>
        <w:spacing w:line="240" w:lineRule="auto"/>
        <w:ind w:left="720"/>
      </w:pPr>
      <w:r/>
      <w:r>
        <w:rPr>
          <w:b/>
        </w:rPr>
        <w:t>Market context:</w:t>
      </w:r>
      <w:r>
        <w:t xml:space="preserve"> Management sees moderating rate increases and tougher E&amp;S competition, but is expanding alternative distribution, including additional Funds at Lloyd’s capacity.</w:t>
      </w:r>
      <w:r/>
      <w:r/>
    </w:p>
    <w:p>
      <w:pPr>
        <w:pStyle w:val="Heading2"/>
      </w:pPr>
      <w:r>
        <w:t>Why Q1 felt like a reset , the numbers that caught traders’ eyes</w:t>
      </w:r>
      <w:r/>
    </w:p>
    <w:p>
      <w:r/>
      <w:r>
        <w:t>United Fire Group opened 2026 with a crisp, profitable quarter and a clean, slightly upbeat tone from management, which investors tend to like. The company reported its highest first‑quarter EPS in seven years alongside a near four‑point combined ratio improvement, a detail that both underwriters and stock pickers will notice. The results felt tangible rather than flimsy , you could almost hear the underwriting discipline in the figures.</w:t>
      </w:r>
      <w:r/>
    </w:p>
    <w:p>
      <w:r/>
      <w:r>
        <w:t>Behind the headlines, executive commentary stressed multi‑year work on actuarial depth and distribution relationships, which suggests the gains aren’t one‑off. For punters who follow insurance metrics, those improvements in margins and underwriting discipline matter more than flashy growth because they point to sustainable earnings.</w:t>
      </w:r>
      <w:r/>
    </w:p>
    <w:p>
      <w:pPr>
        <w:pStyle w:val="Heading2"/>
      </w:pPr>
      <w:r>
        <w:t>Premium growth: disciplined, not desperate</w:t>
      </w:r>
      <w:r/>
    </w:p>
    <w:p>
      <w:r/>
      <w:r>
        <w:t>Net written premium was up double digits year‑over‑year , management said 12%, or about 9% when stripping out unusual ceded premium items from the prior year. Core Commercial was the engine: small business, middle market and construction all contributed. New business growth of around 14% indicates the sales engine is humming, yet management emphasised “disciplined growth,” not volume at any cost.</w:t>
      </w:r>
      <w:r/>
    </w:p>
    <w:p>
      <w:r/>
      <w:r>
        <w:t>If you’re choosing where to allocate capital, that phrasing signals they’re prioritising account quality and pricing over market share grabs. Practical tip: watch future quarterly retention and rate change disclosures to see if the discipline holds as competition waxes and wanes.</w:t>
      </w:r>
      <w:r/>
    </w:p>
    <w:p>
      <w:pPr>
        <w:pStyle w:val="Heading2"/>
      </w:pPr>
      <w:r>
        <w:t>Pricing and competition: moderation, not collapse</w:t>
      </w:r>
      <w:r/>
    </w:p>
    <w:p>
      <w:r/>
      <w:r>
        <w:t>Executives acknowledged a moderation in rate momentum and intensifying excess‑and‑surplus (E&amp;S) competition , pretty much what industry traders expected. Average account size is growing in the mid‑market, and the company reported a 4.3% rate for the quarter, which management says still produces attractive returns.</w:t>
      </w:r>
      <w:r/>
    </w:p>
    <w:p>
      <w:r/>
      <w:r>
        <w:t>That said, they warned renewal rate increases are decelerating in places and vary by line. For investors, the takeaway is a balanced one: pricing isn’t collapsing, but margin pressure exists in pockets, especially where competition is fiercest. Keep an eye on line‑by‑line rate trends rather than headline premium growth alone.</w:t>
      </w:r>
      <w:r/>
    </w:p>
    <w:p>
      <w:pPr>
        <w:pStyle w:val="Heading2"/>
      </w:pPr>
      <w:r>
        <w:t>Alternative distribution and Lloyd’s: diversification in action</w:t>
      </w:r>
      <w:r/>
    </w:p>
    <w:p>
      <w:r/>
      <w:r>
        <w:t>United Fire has been expanding non‑traditional channels , treaty, programs and Funds at Lloyd’s , and Q1 premium through these routes rose about 13%. The firm added $20m of stamp capacity at Lloyd’s to back new syndicates, a move that broadens their footprint without overloading the core portfolio.</w:t>
      </w:r>
      <w:r/>
    </w:p>
    <w:p>
      <w:r/>
      <w:r>
        <w:t>This is smart diversification: Lloyd’s offers different risk pools and can smooth volatility, provided syndicates perform. If you own the stock, consider whether this expansion improves overall portfolio resilience versus adding complexity or fee drag.</w:t>
      </w:r>
      <w:r/>
    </w:p>
    <w:p>
      <w:pPr>
        <w:pStyle w:val="Heading2"/>
      </w:pPr>
      <w:r>
        <w:t>Loss trends, reserves and catastrophes , signs of stabilisation</w:t>
      </w:r>
      <w:r/>
    </w:p>
    <w:p>
      <w:r/>
      <w:r>
        <w:t>Loss trends showed a healthier picture in commercial lines, with an underlying loss ratio of 57% and catastrophe losses down versus the prior year. Prior‑year reserve development was roughly flat, and actuarial reviews produced modest, offsetting adjustments, suggesting reserve strengthening has stabilised.</w:t>
      </w:r>
      <w:r/>
    </w:p>
    <w:p>
      <w:r/>
      <w:r>
        <w:t>Management did note some reinsurance loss ratio increases tied to market rate reductions, but overall results still met profit expectations. For cautious investors, the message is reassuring: reserves aren’t blowing out, and catastrophe exposure looks better than the recent historical average.</w:t>
      </w:r>
      <w:r/>
    </w:p>
    <w:p>
      <w:pPr>
        <w:pStyle w:val="Heading2"/>
      </w:pPr>
      <w:r>
        <w:t>Investments, expenses and shareholder returns , the financial plumbing</w:t>
      </w:r>
      <w:r/>
    </w:p>
    <w:p>
      <w:r/>
      <w:r>
        <w:t>Net investment income rose 15% to about $27m, driven by higher fixed maturity returns and sensible duration and credit quality. New money yields around 5% mean future purchases should earn more than older bonds in the book, a plus for future quarters.</w:t>
      </w:r>
      <w:r/>
    </w:p>
    <w:p>
      <w:r/>
      <w:r>
        <w:t>Expense ratio improved by three points to 34.9%, helped by the completion of a policy admin project and growth leverage. The company paid a modest $0.20 quarterly dividend and reported adjusted book value per share rising when excluding unrealised losses. For income investors, those steady dividends plus improving investment income make United Fire a stock to watch, though it’s not a high‑yield play.</w:t>
      </w:r>
      <w:r/>
    </w:p>
    <w:p>
      <w:pPr>
        <w:pStyle w:val="Heading2"/>
      </w:pPr>
      <w:r>
        <w:t>What to watch next and how to think about positioning</w:t>
      </w:r>
      <w:r/>
    </w:p>
    <w:p>
      <w:r/>
      <w:r>
        <w:t>Look for continued signals on renewal pricing by line, claims frequency trends, and how the Lloyd’s ventures perform. If retention slips markedly or E&amp;S competition drives rates below profitable thresholds, executives will need to prove discipline translates into results.</w:t>
      </w:r>
      <w:r/>
    </w:p>
    <w:p>
      <w:r/>
      <w:r>
        <w:t>For portfolio positioning, consider United Fire as a company showing operational improvement and conservative capital management. It’s worth watching if you want exposure to a mid‑cap insurer with improving underwriting metrics and modest dividend income, but pair it with scrutiny of forward rate trends and catastrophe noise.</w:t>
      </w:r>
      <w:r/>
    </w:p>
    <w:p>
      <w:r/>
      <w:r>
        <w:t>It's a small set of moves that could make a big difference to margin and returns over the next few quarters.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[5]</w:t>
        </w:r>
      </w:hyperlink>
      <w:r>
        <w:t xml:space="preserve">- Paragraph 7: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https://www.marketbeat.com/instant-alerts/united-fire-group-q1-earnings-call-highlights-2026-05-07/</w:t>
        </w:r>
      </w:hyperlink>
      <w:r>
        <w:t xml:space="preserve"> - Please view link - unable to able to access data</w:t>
      </w:r>
      <w:r/>
    </w:p>
    <w:p>
      <w:pPr>
        <w:pStyle w:val="ListNumber"/>
        <w:spacing w:line="240" w:lineRule="auto"/>
        <w:ind w:left="720"/>
      </w:pPr>
      <w:r/>
      <w:hyperlink r:id="rId10">
        <w:r>
          <w:rPr>
            <w:color w:val="0000EE"/>
            <w:u w:val="single"/>
          </w:rPr>
          <w:t>https://www.fool.com/earnings/call-transcripts/2026/05/06/united-fire-ufcs-q1-2026-earnings-transcript/</w:t>
        </w:r>
      </w:hyperlink>
      <w:r>
        <w:t xml:space="preserve"> - United Fire Group reported a strong start to 2026, achieving record net written premiums, a nearly four-point improvement in the combined ratio, and a 15% increase in net investment income. These results contributed to a return on equity of approximately 13% and the highest first-quarter earnings per share in seven years. CEO Kevin Leidwinger attributed this performance to multi-year initiatives aimed at enhancing underwriting and actuarial expertise, expanding capabilities, strengthening distribution relationships, and investing in productivity.</w:t>
      </w:r>
      <w:r/>
    </w:p>
    <w:p>
      <w:pPr>
        <w:pStyle w:val="ListNumber"/>
        <w:spacing w:line="240" w:lineRule="auto"/>
        <w:ind w:left="720"/>
      </w:pPr>
      <w:r/>
      <w:hyperlink r:id="rId12">
        <w:r>
          <w:rPr>
            <w:color w:val="0000EE"/>
            <w:u w:val="single"/>
          </w:rPr>
          <w:t>https://seekingalpha.com/article/4899710-united-fire-group-inc-ufcs-q1-2026-earnings-call-transcript</w:t>
        </w:r>
      </w:hyperlink>
      <w:r>
        <w:t xml:space="preserve"> - In the first quarter of 2026, United Fire Group reported net income of $30.1 million, or $1.15 per diluted share, marking a 70% increase over the prior year. Adjusted operating income rose 65% to $30.3 million, or $1.16 per diluted share. Net written premium grew by 12% to $376.9 million, driven by growth in the company's core commercial business and lower ceded reinsurance premiums. The combined ratio improved by 3.8 points to 95.6%, with a notable reduction in the expense ratio and lower catastrophe losses compared to the prior period.</w:t>
      </w:r>
      <w:r/>
    </w:p>
    <w:p>
      <w:pPr>
        <w:pStyle w:val="ListNumber"/>
        <w:spacing w:line="240" w:lineRule="auto"/>
        <w:ind w:left="720"/>
      </w:pPr>
      <w:r/>
      <w:hyperlink r:id="rId11">
        <w:r>
          <w:rPr>
            <w:color w:val="0000EE"/>
            <w:u w:val="single"/>
          </w:rPr>
          <w:t>https://www.globenewswire.com/news-release/2026/05/05/3288202/12138/en/united-fire-group-inc-reports-first-quarter-2026-results.html</w:t>
        </w:r>
      </w:hyperlink>
      <w:r>
        <w:t xml:space="preserve"> - United Fire Group reported first-quarter 2026 net income of $30.1 million, or $1.15 per diluted share, a 70% increase over the prior year. Adjusted operating income rose 65% to $30.3 million, or $1.16 per diluted share. Net written premium grew 12% to $376.9 million, driven by growth in the company's core commercial business and lower ceded reinsurance premiums. The combined ratio improved by 3.8 points to 95.6%, with a notable reduction in the expense ratio and lower catastrophe losses compared to the prior period.</w:t>
      </w:r>
      <w:r/>
    </w:p>
    <w:p>
      <w:pPr>
        <w:pStyle w:val="ListNumber"/>
        <w:spacing w:line="240" w:lineRule="auto"/>
        <w:ind w:left="720"/>
      </w:pPr>
      <w:r/>
      <w:hyperlink r:id="rId14">
        <w:r>
          <w:rPr>
            <w:color w:val="0000EE"/>
            <w:u w:val="single"/>
          </w:rPr>
          <w:t>https://www.benzinga.com/insights/news/26/05/52325617/united-fire-gr-reports-q1-2026-results-full-earnings-call-transcript/</w:t>
        </w:r>
      </w:hyperlink>
      <w:r>
        <w:t xml:space="preserve"> - United Fire Group reported a strong start to 2026, achieving record net written premiums, a nearly four-point improvement in the combined ratio, and a 15% increase in net investment income. These results contributed to a return on equity of approximately 13% and the highest first-quarter earnings per share in seven years. CEO Kevin Leidwinger attributed this performance to multi-year initiatives aimed at enhancing underwriting and actuarial expertise, expanding capabilities, strengthening distribution relationships, and investing in productivity.</w:t>
      </w:r>
      <w:r/>
    </w:p>
    <w:p>
      <w:pPr>
        <w:pStyle w:val="ListNumber"/>
        <w:spacing w:line="240" w:lineRule="auto"/>
        <w:ind w:left="720"/>
      </w:pPr>
      <w:r/>
      <w:hyperlink r:id="rId13">
        <w:r>
          <w:rPr>
            <w:color w:val="0000EE"/>
            <w:u w:val="single"/>
          </w:rPr>
          <w:t>https://www.ufginsurance.com/home/2026/05/05/united-fire-group-inc.-reports-first-quarter-2026-results</w:t>
        </w:r>
      </w:hyperlink>
      <w:r>
        <w:t xml:space="preserve"> - United Fire Group reported first-quarter 2026 net income of $30.1 million, or $1.15 per diluted share, a 70% increase over the prior year. Adjusted operating income rose 65% to $30.3 million, or $1.16 per diluted share. Net written premium grew 12% to $376.9 million, driven by growth in the company's core commercial business and lower ceded reinsurance premiums. The combined ratio improved by 3.8 points to 95.6%, with a notable reduction in the expense ratio and lower catastrophe losses compared to the prior period.</w:t>
      </w:r>
      <w:r/>
    </w:p>
    <w:p>
      <w:pPr>
        <w:pStyle w:val="ListNumber"/>
        <w:spacing w:line="240" w:lineRule="auto"/>
        <w:ind w:left="720"/>
      </w:pPr>
      <w:r/>
      <w:hyperlink r:id="rId15">
        <w:r>
          <w:rPr>
            <w:color w:val="0000EE"/>
            <w:u w:val="single"/>
          </w:rPr>
          <w:t>https://www.tradingview.com/news/tradingview%3Abc3298c9ef6b6%3A0-united-fire-group-posts-q1-2026-net-income-30-1m-adjusted-eps-1-16-combined-ratio-95-6/</w:t>
        </w:r>
      </w:hyperlink>
      <w:r>
        <w:t xml:space="preserve"> - United Fire Group reported first-quarter 2026 net income of $30.1 million, or $1.15 per diluted share, compared with $17.7 million in the prior-year quarter. Adjusted operating income was $30.3 million, or $1.16 per diluted share, while net written premium grew 12% to $376.9 million. The company reported an improved combined ratio of 95.6% and a return on equity of 12.7% as of March 31,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united-fire-group-q1-earnings-call-highlights-2026-05-07/" TargetMode="External"/><Relationship Id="rId10" Type="http://schemas.openxmlformats.org/officeDocument/2006/relationships/hyperlink" Target="https://www.fool.com/earnings/call-transcripts/2026/05/06/united-fire-ufcs-q1-2026-earnings-transcript/" TargetMode="External"/><Relationship Id="rId11" Type="http://schemas.openxmlformats.org/officeDocument/2006/relationships/hyperlink" Target="https://www.globenewswire.com/news-release/2026/05/05/3288202/12138/en/united-fire-group-inc-reports-first-quarter-2026-results.html" TargetMode="External"/><Relationship Id="rId12" Type="http://schemas.openxmlformats.org/officeDocument/2006/relationships/hyperlink" Target="https://seekingalpha.com/article/4899710-united-fire-group-inc-ufcs-q1-2026-earnings-call-transcript" TargetMode="External"/><Relationship Id="rId13" Type="http://schemas.openxmlformats.org/officeDocument/2006/relationships/hyperlink" Target="https://www.ufginsurance.com/home/2026/05/05/united-fire-group-inc.-reports-first-quarter-2026-results" TargetMode="External"/><Relationship Id="rId14" Type="http://schemas.openxmlformats.org/officeDocument/2006/relationships/hyperlink" Target="https://www.benzinga.com/insights/news/26/05/52325617/united-fire-gr-reports-q1-2026-results-full-earnings-call-transcript/" TargetMode="External"/><Relationship Id="rId15" Type="http://schemas.openxmlformats.org/officeDocument/2006/relationships/hyperlink" Target="https://www.tradingview.com/news/tradingview%3Abc3298c9ef6b6%3A0-united-fire-group-posts-q1-2026-net-income-30-1m-adjusted-eps-1-16-combined-ratio-9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