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Cosco's aggressive fleet expansion signals shift towards lower-carbon container shipping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Cosco Shipping is pressing ahead with one of the more aggressive containership renewal and expansion programmes currently under way, with a wave of orders spanning very large mainline ships, feeder vessels and charter-backed newbuildings that point to continued confidence in long-term demand.</w:t>
      </w:r>
      <w:r/>
    </w:p>
    <w:p>
      <w:r/>
      <w:r>
        <w:t>The latest move came from OOCL, which has ordered 12 LNG dual-fuel 13,600 teu vessels at Hudong-Zhonghua Shipbuilding. According to OOCL, the ships will be the first LNG-powered vessels in its fleet and are due for delivery between late 2028 and early 2030, underlining the carrier’s shift towards lower-carbon tonnage as environmental rules tighten and fuel choices evolve.</w:t>
      </w:r>
      <w:r/>
    </w:p>
    <w:p>
      <w:r/>
      <w:r>
        <w:t>Cosco’s influence is also being felt through chartering arrangements. Costamare has confirmed a 12-ship order for 9,200 teu vessels, all to be chartered to Cosco for 15 years when they arrive between the third quarter of 2028 and the second quarter of 2030. Industry sources say the deal is among the longest single orders ever placed by a non-operating owner in the container sector, while Costamare has also added two secondhand mid-sized ships to its fleet.</w:t>
      </w:r>
      <w:r/>
    </w:p>
    <w:p>
      <w:r/>
      <w:r>
        <w:t>The broader state-owned Chinese shipping complex is widening its container footprint as well. China Merchants Energy Shipping, through its Sinotrans Container Lines arm, has commissioned four 8,200 teu ships and four 1,800 teu feeders at China Merchants Heavy Industry, with deliveries set for 2027 and 2028. The company says the vessels will improve fleet efficiency, service quality and competitiveness, while the wider China Merchants group has been increasing its investment in domestic liner and logistics assets.</w:t>
      </w:r>
      <w:r/>
    </w:p>
    <w:p>
      <w:r/>
      <w:r>
        <w:t>Elsewhere, China United has placed its first container ship order in four years, booking four 6,400 teu vessels with high reefer capacity for delivery in late 2029. The market is also drawing in new entrants from outside the traditional boxship business: Greek owner M/Maritime has entered the segment with a pair of 2,800 teu ships from HD Hyundai Heavy Industries, while Euroseas has expanded its feeder orderbook with additional 1,800 teu and 2,800 teu vessels as it continues to target high-reefer trade.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Paragraph 3: </w:t>
      </w:r>
      <w:hyperlink r:id="rId11">
        <w:r>
          <w:rPr>
            <w:color w:val="0000EE"/>
            <w:u w:val="single"/>
          </w:rPr>
          <w:t>[3]</w:t>
        </w:r>
      </w:hyperlink>
      <w:r>
        <w:t xml:space="preserve">, </w:t>
      </w:r>
      <w:hyperlink r:id="rId15">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https://theloadstar.com/charterers-join-in-as-cosco-heads-a-flurry-of-box-ship-newbuild-orders/</w:t>
        </w:r>
      </w:hyperlink>
      <w:r>
        <w:t xml:space="preserve"> - Please view link - unable to able to access data</w:t>
      </w:r>
      <w:r/>
    </w:p>
    <w:p>
      <w:pPr>
        <w:pStyle w:val="ListNumber"/>
        <w:spacing w:line="240" w:lineRule="auto"/>
        <w:ind w:left="720"/>
      </w:pPr>
      <w:r/>
      <w:hyperlink r:id="rId10">
        <w:r>
          <w:rPr>
            <w:color w:val="0000EE"/>
            <w:u w:val="single"/>
          </w:rPr>
          <w:t>https://www.oocl.com/eng/pressandmedia/pressreleases/2026/Pages/30Apr2026.aspx</w:t>
        </w:r>
      </w:hyperlink>
      <w:r>
        <w:t xml:space="preserve"> - Orient Overseas Container Line Ltd. (OOCL) has announced the order of twelve 13,600 TEU class LNG dual-fuel container vessels from Hudong-Zhonghua Shipbuilding (Group) Co., Ltd. The vessels, scheduled for delivery between late 2028 and early 2030, will be the first LNG-powered ships in OOCL's fleet, marking a significant step towards low-carbon shipping and energy transition.</w:t>
      </w:r>
      <w:r/>
    </w:p>
    <w:p>
      <w:pPr>
        <w:pStyle w:val="ListNumber"/>
        <w:spacing w:line="240" w:lineRule="auto"/>
        <w:ind w:left="720"/>
      </w:pPr>
      <w:r/>
      <w:hyperlink r:id="rId11">
        <w:r>
          <w:rPr>
            <w:color w:val="0000EE"/>
            <w:u w:val="single"/>
          </w:rPr>
          <w:t>https://www.rivieramm.com/news-content-hub/news-content-hub/costamare-confirms-major-cosco-backed-newbuild-order-mid-size-secondhand-acquisition-88626</w:t>
        </w:r>
      </w:hyperlink>
      <w:r>
        <w:t xml:space="preserve"> - Costamare has confirmed a major shipbuilding order for twelve 9,200-TEU vessels, each to be chartered to COSCO for 15 years upon delivery between Q3 2028 and Q2 2030. Additionally, Costamare has acquired two mid-sized secondhand ships, further expanding its fleet.</w:t>
      </w:r>
      <w:r/>
    </w:p>
    <w:p>
      <w:pPr>
        <w:pStyle w:val="ListNumber"/>
        <w:spacing w:line="240" w:lineRule="auto"/>
        <w:ind w:left="720"/>
      </w:pPr>
      <w:r/>
      <w:hyperlink r:id="rId12">
        <w:r>
          <w:rPr>
            <w:color w:val="0000EE"/>
            <w:u w:val="single"/>
          </w:rPr>
          <w:t>https://www.rivieramm.com/lead-stories-brand/cosco-orders-largest-methanol-fuelled-container-ships-73566</w:t>
        </w:r>
      </w:hyperlink>
      <w:r>
        <w:t xml:space="preserve"> - COSCO Shipping Holdings has ordered a dozen 24,000-TEU green-methanol-ready, dual-fuel box ships, which will be the largest in the world. The vessels are being built by Nantong Cosco Khi Ship Engineering (NACKS) and Dalian COSCO KHI Ship Engineering Co. (DACKS), with deliveries scheduled between 2026 and 2028.</w:t>
      </w:r>
      <w:r/>
    </w:p>
    <w:p>
      <w:pPr>
        <w:pStyle w:val="ListNumber"/>
        <w:spacing w:line="240" w:lineRule="auto"/>
        <w:ind w:left="720"/>
      </w:pPr>
      <w:r/>
      <w:hyperlink r:id="rId13">
        <w:r>
          <w:rPr>
            <w:color w:val="0000EE"/>
            <w:u w:val="single"/>
          </w:rPr>
          <w:t>https://www.porttechnology.org/oocl-orders-12-lng-dual-fuel-13600-teus-vessels/</w:t>
        </w:r>
      </w:hyperlink>
      <w:r>
        <w:t xml:space="preserve"> - OOCL has placed an order for twelve LNG dual-fuel 13,600 TEU container vessels with Hudong-Zhonghua Shipbuilding (Group) Co., Ltd. The vessels, scheduled for delivery between late 2028 and early 2030, will be the first LNG-powered ships in OOCL’s fleet, reflecting a strategic response to tightening environmental regulations and evolving fuel pathways.</w:t>
      </w:r>
      <w:r/>
    </w:p>
    <w:p>
      <w:pPr>
        <w:pStyle w:val="ListNumber"/>
        <w:spacing w:line="240" w:lineRule="auto"/>
        <w:ind w:left="720"/>
      </w:pPr>
      <w:r/>
      <w:hyperlink r:id="rId15">
        <w:r>
          <w:rPr>
            <w:color w:val="0000EE"/>
            <w:u w:val="single"/>
          </w:rPr>
          <w:t>https://www.globenewswire.com/news-release/2026/04/29/3283564/0/en/Costamare-Inc-Reports-Results-For-The-First-Quarter-Ended-March-31-2026.html</w:t>
        </w:r>
      </w:hyperlink>
      <w:r>
        <w:t xml:space="preserve"> - Costamare Inc. has reported its first-quarter results for the period ending March 31, 2026. The report includes details of newbuild orders, including twelve 9,200 TEU vessels expected to be delivered between Q3 2028 and Q2 2030, each commencing a 15-year time charter with COSCO upon delivery.</w:t>
      </w:r>
      <w:r/>
    </w:p>
    <w:p>
      <w:pPr>
        <w:pStyle w:val="ListNumber"/>
        <w:spacing w:line="240" w:lineRule="auto"/>
        <w:ind w:left="720"/>
      </w:pPr>
      <w:r/>
      <w:hyperlink r:id="rId14">
        <w:r>
          <w:rPr>
            <w:color w:val="0000EE"/>
            <w:u w:val="single"/>
          </w:rPr>
          <w:t>https://www.assafinaonline.com/en/article/oocl-orders-12-lng-dual-fuel-container-ships</w:t>
        </w:r>
      </w:hyperlink>
      <w:r>
        <w:t xml:space="preserve"> - OOCL has announced the order of twelve 13,600 TEU class LNG dual-fuel container vessels from Hudong-Zhonghua Shipbuilding (Group) Co., Ltd. The vessels, scheduled for delivery between late 2028 and early 2030, will be the first LNG-powered ships in OOCL's fleet, marking a significant step towards low-carbon shipping and energy transition.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loadstar.com/charterers-join-in-as-cosco-heads-a-flurry-of-box-ship-newbuild-orders/" TargetMode="External"/><Relationship Id="rId10" Type="http://schemas.openxmlformats.org/officeDocument/2006/relationships/hyperlink" Target="https://www.oocl.com/eng/pressandmedia/pressreleases/2026/Pages/30Apr2026.aspx" TargetMode="External"/><Relationship Id="rId11" Type="http://schemas.openxmlformats.org/officeDocument/2006/relationships/hyperlink" Target="https://www.rivieramm.com/news-content-hub/news-content-hub/costamare-confirms-major-cosco-backed-newbuild-order-mid-size-secondhand-acquisition-88626" TargetMode="External"/><Relationship Id="rId12" Type="http://schemas.openxmlformats.org/officeDocument/2006/relationships/hyperlink" Target="https://www.rivieramm.com/lead-stories-brand/cosco-orders-largest-methanol-fuelled-container-ships-73566" TargetMode="External"/><Relationship Id="rId13" Type="http://schemas.openxmlformats.org/officeDocument/2006/relationships/hyperlink" Target="https://www.porttechnology.org/oocl-orders-12-lng-dual-fuel-13600-teus-vessels/" TargetMode="External"/><Relationship Id="rId14" Type="http://schemas.openxmlformats.org/officeDocument/2006/relationships/hyperlink" Target="https://www.assafinaonline.com/en/article/oocl-orders-12-lng-dual-fuel-container-ships" TargetMode="External"/><Relationship Id="rId15" Type="http://schemas.openxmlformats.org/officeDocument/2006/relationships/hyperlink" Target="https://www.globenewswire.com/news-release/2026/04/29/3283564/0/en/Costamare-Inc-Reports-Results-For-The-First-Quarter-Ended-March-31-202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