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conflict accelerates China’s rise in renewable export markets amid global energy shift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China’s clean-energy exporters are finding fresh demand as the war involving Iran jolts global fuel markets, with sales of electric vehicles, batteries and solar equipment reportedly hitting record levels in March. As oil and gas prices swing higher and supply routes look less reliable, households, firms and governments are moving faster to hedge against fossil-fuel dependence by buying Chinese-made alternatives, according to the podcast episode and related market reporting.</w:t>
      </w:r>
      <w:r/>
    </w:p>
    <w:p>
      <w:r/>
      <w:r>
        <w:t>The episode featuring Semafor’s climate and energy editor, Tim McDonell, argues that the shock is not simply a short-term price story but part of a longer shift in how countries think about energy security. That view is reinforced by The Atlantic, which says the conflict has left Iran with added leverage over the Strait of Hormuz, a chokepoint for global oil flows that continues to shape trade patterns and logistics even after heavy military strikes.</w:t>
      </w:r>
      <w:r/>
    </w:p>
    <w:p>
      <w:r/>
      <w:r>
        <w:t>Axios reported on 1 May that the conflict has already fed through into everyday costs, with U.S. oil prices sharply higher, airlines trimming services and raising fees, and gasoline climbing to a four-year high. The same report said the strain is rippling into summer travel and other consumer spending, showing how quickly an energy shock can move from geopolitics into domestic budgets.</w:t>
      </w:r>
      <w:r/>
    </w:p>
    <w:p>
      <w:r/>
      <w:r>
        <w:t>Taken together, the reporting suggests that the war is accelerating two trends at once: higher near-term demand for fossil-fuel substitutes and a broader search for resilience across supply chains. That leaves China, with its dominant position in renewable manufacturing, better placed than many rivals to profit from the scramble, even as dependence on Chinese technology creates a different kind of strategic vulnerability for importers.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https://www.sinicapodcast.com/p/iran-war-boosts-chinas-energy-strategy</w:t>
        </w:r>
      </w:hyperlink>
      <w:r>
        <w:t xml:space="preserve"> - Please view link - unable to able to access data</w:t>
      </w:r>
      <w:r/>
    </w:p>
    <w:p>
      <w:pPr>
        <w:pStyle w:val="ListNumber"/>
        <w:spacing w:line="240" w:lineRule="auto"/>
        <w:ind w:left="720"/>
      </w:pPr>
      <w:r/>
      <w:hyperlink r:id="rId10">
        <w:r>
          <w:rPr>
            <w:color w:val="0000EE"/>
            <w:u w:val="single"/>
          </w:rPr>
          <w:t>https://www.theatlantic.com/national-security/2026/04/the-iran-wars-ramifications-have-only-just-begun/687004/?utm_source=apple_news</w:t>
        </w:r>
      </w:hyperlink>
      <w:r>
        <w:t xml:space="preserve"> - This article examines the aftermath and ongoing implications of the U.S.-Iran war, focusing on Iran's control over the Strait of Hormuz. Despite extensive military strikes, U.S. objectives like halting Iran's nuclear program or achieving regime change remain unmet. Iran's newfound influence over this crucial global oil passage is reshaping trade dynamics and energy logistics, with potential long-term effects on global energy markets.</w:t>
      </w:r>
      <w:r/>
    </w:p>
    <w:p>
      <w:pPr>
        <w:pStyle w:val="ListNumber"/>
        <w:spacing w:line="240" w:lineRule="auto"/>
        <w:ind w:left="720"/>
      </w:pPr>
      <w:r/>
      <w:hyperlink r:id="rId11">
        <w:r>
          <w:rPr>
            <w:color w:val="0000EE"/>
            <w:u w:val="single"/>
          </w:rPr>
          <w:t>https://www.axios.com/2026/05/01/iran-us-war-oil-gas-travel-flights-jet-fuel-summer-vacation</w:t>
        </w:r>
      </w:hyperlink>
      <w:r>
        <w:t xml:space="preserve"> - The article discusses the significant impact of the ongoing Iran conflict on summer travel due to soaring oil and jet fuel prices. With oil prices rising from around $85–$90 per barrel to over $200, airlines are cutting flights and increasing ticket and baggage fees. Gas prices have also exceeded $4 per gallon, marking a four-year high. These disruptions coincide with the U.S. co-hosting the World Cup this summer, leading to decreased hotel demand and price reductions in host cities.</w:t>
      </w:r>
      <w:r/>
    </w:p>
    <w:p>
      <w:pPr>
        <w:pStyle w:val="ListNumber"/>
        <w:spacing w:line="240" w:lineRule="auto"/>
        <w:ind w:left="720"/>
      </w:pPr>
      <w:r/>
      <w:hyperlink r:id="rId15">
        <w:r>
          <w:rPr>
            <w:color w:val="0000EE"/>
            <w:u w:val="single"/>
          </w:rPr>
          <w:t>https://www.tomshardware.com/tech-industry/complex-that-supplies-70-percent-of-global-critical-pcb-base-targeted-in-iranian-strike-attack-could-fracture-the-already-disrupted-electronics-supply-chain</w:t>
        </w:r>
      </w:hyperlink>
      <w:r>
        <w:t xml:space="preserve"> - A recent Iranian strike on the Jubail petrochemical complex in Saudi Arabia has critically disrupted the global supply chain for printed circuit boards (PCBs). The facility, operated by SABIC, produced approximately 70% of the world’s high-purity polypropylene ether (PPE) resin, a key material in PCB laminates. The attack halted PPE production, causing immediate shortages and escalating costs in the electronics sector, which is already strained by chip shortages and soaring prices.</w:t>
      </w:r>
      <w:r/>
    </w:p>
    <w:p>
      <w:pPr>
        <w:pStyle w:val="ListNumber"/>
        <w:spacing w:line="240" w:lineRule="auto"/>
        <w:ind w:left="720"/>
      </w:pPr>
      <w:r/>
      <w:hyperlink r:id="rId12">
        <w:r>
          <w:rPr>
            <w:color w:val="0000EE"/>
            <w:u w:val="single"/>
          </w:rPr>
          <w:t>https://www.axios.com/2026/04/29/oil-iran-wall-street</w:t>
        </w:r>
      </w:hyperlink>
      <w:r>
        <w:t xml:space="preserve"> - The article explores how the ongoing conflict in Iran is reshaping the global energy landscape, with long-term implications for oil and gas markets. The disruption of oil flow through the Strait of Hormuz has led to sustained high energy prices. Countries and corporations are seeking alternative sources and transport routes for oil. For instance, a continued price level of $100 per barrel could incentivize up to 2 million barrels per day of new crude production from South America.</w:t>
      </w:r>
      <w:r/>
    </w:p>
    <w:p>
      <w:pPr>
        <w:pStyle w:val="ListNumber"/>
        <w:spacing w:line="240" w:lineRule="auto"/>
        <w:ind w:left="720"/>
      </w:pPr>
      <w:r/>
      <w:hyperlink r:id="rId13">
        <w:r>
          <w:rPr>
            <w:color w:val="0000EE"/>
            <w:u w:val="single"/>
          </w:rPr>
          <w:t>https://www.schwab.com/learn/story/iran-war-potential-impact-on-global-equities</w:t>
        </w:r>
      </w:hyperlink>
      <w:r>
        <w:t xml:space="preserve"> - This article discusses the potential impact of the Iran war on global equities. The conflict has evolved from a geopolitical event to a global energy supply shock, with disruptions to energy and commodity supplies likely to have an increasingly negative impact on economic and financial conditions the longer it persists. Asia and Europe are identified as the most vulnerable regions to these disruptions.</w:t>
      </w:r>
      <w:r/>
    </w:p>
    <w:p>
      <w:pPr>
        <w:pStyle w:val="ListNumber"/>
        <w:spacing w:line="240" w:lineRule="auto"/>
        <w:ind w:left="720"/>
      </w:pPr>
      <w:r/>
      <w:hyperlink r:id="rId16">
        <w:r>
          <w:rPr>
            <w:color w:val="0000EE"/>
            <w:u w:val="single"/>
          </w:rPr>
          <w:t>https://www.morganstanley.com/insights/articles/iran-war-oil-shock-stock-market-impacts</w:t>
        </w:r>
      </w:hyperlink>
      <w:r>
        <w:t xml:space="preserve"> - The article examines the economic implications of the Iran war's oil shock, focusing on inflation, interest rates, and risk assets. It highlights that the duration of the conflict is a key economic risk, as sustained higher oil prices can lead to broader costs and increase the likelihood of higher interest rates, which could weigh on economic activity. The piece also notes that rising defense expenditures could widen deficits and push long-term Treasury yields higher, raising borrowing costs and affecting rate-sensitive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nicapodcast.com/p/iran-war-boosts-chinas-energy-strategy" TargetMode="External"/><Relationship Id="rId10" Type="http://schemas.openxmlformats.org/officeDocument/2006/relationships/hyperlink" Target="https://www.theatlantic.com/national-security/2026/04/the-iran-wars-ramifications-have-only-just-begun/687004/?utm_source=apple_news" TargetMode="External"/><Relationship Id="rId11" Type="http://schemas.openxmlformats.org/officeDocument/2006/relationships/hyperlink" Target="https://www.axios.com/2026/05/01/iran-us-war-oil-gas-travel-flights-jet-fuel-summer-vacation" TargetMode="External"/><Relationship Id="rId12" Type="http://schemas.openxmlformats.org/officeDocument/2006/relationships/hyperlink" Target="https://www.axios.com/2026/04/29/oil-iran-wall-street" TargetMode="External"/><Relationship Id="rId13" Type="http://schemas.openxmlformats.org/officeDocument/2006/relationships/hyperlink" Target="https://www.schwab.com/learn/story/iran-war-potential-impact-on-global-equities" TargetMode="External"/><Relationship Id="rId14" Type="http://schemas.openxmlformats.org/officeDocument/2006/relationships/hyperlink" Target="https://www.noahwire.com" TargetMode="External"/><Relationship Id="rId15" Type="http://schemas.openxmlformats.org/officeDocument/2006/relationships/hyperlink" Target="https://www.tomshardware.com/tech-industry/complex-that-supplies-70-percent-of-global-critical-pcb-base-targeted-in-iranian-strike-attack-could-fracture-the-already-disrupted-electronics-supply-chain" TargetMode="External"/><Relationship Id="rId16" Type="http://schemas.openxmlformats.org/officeDocument/2006/relationships/hyperlink" Target="https://www.morganstanley.com/insights/articles/iran-war-oil-shock-stock-market-imp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