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 Court judge rules parts of UK's Illegal Migration Act inapplicable in Northern Ireland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ruling by a High Court judge in Belfast, significant parts of the UK's Illegal Migration Act were deemed inapplicable in Northern Ireland. This decision came on the grounds that the legislation undermines human rights protections guaranteed under post-Brexit arrangements, specifically the Windsor Framework. This framework is designed to ensure no reduction in the human rights provisions of Northern Ireland's Good Friday Agreement of 1998.</w:t>
      </w:r>
      <w:r/>
    </w:p>
    <w:p>
      <w:r/>
      <w:r>
        <w:t>The central aspect of the UK government's policy, which involves detaining and deporting asylum seekers to Rwanda, is directly impacted by this ruling. The court's decision was influenced by the protection rights enshrined in the Windsor Framework against any diminution, which includes for asylum seekers residing in Northern Ireland.</w:t>
      </w:r>
      <w:r/>
    </w:p>
    <w:p>
      <w:r/>
      <w:r>
        <w:t>This ruling came as the DUP interim leader, Gavin Robinson, voiced concerns about the potential creation of an "immigration border" in the Irish Sea, with Northern Ireland having different immigration rules from the rest of the UK. He warned that this could make Northern Ireland a more attractive destination for asylum seekers trying to avoid enforcement under UK law.</w:t>
      </w:r>
      <w:r/>
    </w:p>
    <w:p>
      <w:r/>
      <w:r>
        <w:t>The potential for appeal by the UK government exists, as indicated in response statements, which could take this matter to the Supreme Court. This decision has major implications for the implementation of the UK government's immigration policy, especially concerning the treatment and rights of asylum seekers in different parts of the UK.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